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ПРОЕКТ ДОГОВОРА ПОСТАВКИ ПРДУКЦИИ № _____</w:t>
      </w:r>
      <w:r>
        <w:rPr>
          <w:sz w:val="22"/>
          <w:szCs w:val="22"/>
        </w:rPr>
      </w:r>
    </w:p>
    <w:p>
      <w:pPr>
        <w:ind w:firstLine="0"/>
        <w:jc w:val="left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г. Кызыл                                                                                                                 «____» ___________ 20___ г.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 xml:space="preserve">№ 00/227 от 01.09.2022 г.</w:t>
      </w:r>
      <w:r>
        <w:rPr>
          <w:sz w:val="22"/>
          <w:szCs w:val="22"/>
        </w:rPr>
        <w:t xml:space="preserve"> с одной стороны и , _______, именуемое в дальнейшем </w:t>
      </w:r>
      <w:r>
        <w:rPr>
          <w:b/>
          <w:bCs/>
          <w:sz w:val="22"/>
          <w:szCs w:val="22"/>
        </w:rPr>
        <w:t xml:space="preserve">«Поставщик»</w:t>
      </w:r>
      <w:r>
        <w:rPr>
          <w:sz w:val="22"/>
          <w:szCs w:val="22"/>
        </w:rPr>
        <w:t xml:space="preserve">, в лице__</w:t>
      </w:r>
      <w:r>
        <w:rPr>
          <w:sz w:val="22"/>
          <w:szCs w:val="22"/>
        </w:rPr>
        <w:t xml:space="preserve">___________, действующего на основании ________ с другой стороны, а вместе именуе</w:t>
      </w:r>
      <w:r>
        <w:rPr>
          <w:sz w:val="22"/>
          <w:szCs w:val="22"/>
        </w:rPr>
        <w:t xml:space="preserve">мые Стороны, по результатам закупочной процедуры на право заключения Договора на поставку черного металлопроката, объявленной извещением от __________№______, на основании про</w:t>
      </w:r>
      <w:r>
        <w:rPr>
          <w:sz w:val="22"/>
          <w:szCs w:val="22"/>
        </w:rPr>
        <w:t xml:space="preserve">токола о результатах за</w:t>
      </w:r>
      <w:r>
        <w:rPr>
          <w:sz w:val="22"/>
          <w:szCs w:val="22"/>
        </w:rPr>
        <w:t xml:space="preserve">купочной процедуры на право заключения Договора на поставку от __________ № _____ заключили настоящий Договор о нижеследующем: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Предмет Договора</w:t>
      </w:r>
      <w:r>
        <w:rPr>
          <w:b/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1.1. Поставщик обязуется поставить в адрес </w:t>
      </w:r>
      <w:r>
        <w:rPr>
          <w:iCs/>
          <w:sz w:val="22"/>
          <w:szCs w:val="22"/>
        </w:rPr>
        <w:t xml:space="preserve">Покупателя</w:t>
      </w:r>
      <w:r>
        <w:rPr>
          <w:sz w:val="22"/>
          <w:szCs w:val="22"/>
        </w:rPr>
        <w:t xml:space="preserve"> Товар: </w:t>
      </w:r>
      <w:r>
        <w:rPr>
          <w:sz w:val="22"/>
          <w:szCs w:val="22"/>
        </w:rPr>
        <w:t xml:space="preserve">черный металлопрокат</w:t>
      </w:r>
      <w:r>
        <w:rPr>
          <w:iCs/>
          <w:sz w:val="22"/>
          <w:szCs w:val="22"/>
        </w:rPr>
        <w:t xml:space="preserve">,</w:t>
      </w:r>
      <w:r>
        <w:rPr>
          <w:sz w:val="22"/>
          <w:szCs w:val="22"/>
        </w:rPr>
        <w:t xml:space="preserve"> а П</w:t>
      </w:r>
      <w:r>
        <w:rPr>
          <w:sz w:val="22"/>
          <w:szCs w:val="22"/>
        </w:rPr>
        <w:t xml:space="preserve">окупатель обязуется принять и оплатить Товар.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1.2. Номенклатура и количество Товара, его качество и комплектация (техническая часть), </w:t>
      </w:r>
      <w:r>
        <w:rPr>
          <w:sz w:val="22"/>
          <w:szCs w:val="22"/>
          <w:lang w:val="en-US"/>
        </w:rPr>
        <w:t xml:space="preserve">цена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каждой единицы Товара, условия поставки, определяются согласно </w:t>
      </w:r>
      <w:r>
        <w:rPr>
          <w:sz w:val="22"/>
          <w:szCs w:val="22"/>
        </w:rPr>
        <w:t xml:space="preserve">П</w:t>
      </w:r>
      <w:r>
        <w:rPr>
          <w:sz w:val="22"/>
          <w:szCs w:val="22"/>
          <w:lang w:val="en-US"/>
        </w:rPr>
        <w:t xml:space="preserve">риложени</w:t>
      </w:r>
      <w:r>
        <w:rPr>
          <w:sz w:val="22"/>
          <w:szCs w:val="22"/>
        </w:rPr>
        <w:t xml:space="preserve">ю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  <w:lang w:val="en-US"/>
        </w:rPr>
        <w:t xml:space="preserve">1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к настоящему Договору, а также Документ</w:t>
      </w:r>
      <w:r>
        <w:rPr>
          <w:sz w:val="22"/>
          <w:szCs w:val="22"/>
          <w:lang w:val="en-US"/>
        </w:rPr>
        <w:t xml:space="preserve">ацией на Товар.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1.3. </w:t>
      </w:r>
      <w:r>
        <w:rPr>
          <w:rFonts w:eastAsia="SimSun"/>
          <w:sz w:val="22"/>
          <w:szCs w:val="22"/>
          <w:lang w:eastAsia="en-US"/>
        </w:rPr>
        <w:t xml:space="preserve"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</w:t>
      </w:r>
      <w:r>
        <w:rPr>
          <w:rFonts w:eastAsia="SimSun"/>
          <w:sz w:val="22"/>
          <w:szCs w:val="22"/>
          <w:lang w:eastAsia="en-US"/>
        </w:rPr>
        <w:t xml:space="preserve">ичества,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1.4. </w:t>
      </w:r>
      <w:r>
        <w:rPr>
          <w:rFonts w:eastAsia="SimSun"/>
          <w:sz w:val="22"/>
          <w:szCs w:val="22"/>
        </w:rPr>
        <w:t xml:space="preserve">При исполнении настоящего Договора, допускается</w:t>
      </w:r>
      <w:r>
        <w:rPr>
          <w:rFonts w:eastAsia="SimSun"/>
          <w:sz w:val="22"/>
          <w:szCs w:val="22"/>
        </w:rPr>
        <w:t xml:space="preserve"> отклонение от согласованного количества Продукции в пределах +/-5% как по всему количеству, так и по количеству отдельной сортаментной позиции (толеранс), если иное не согласовано в Спецификации. При поставке Продукции в пределах толеранса, Поставщик счит</w:t>
      </w:r>
      <w:r>
        <w:rPr>
          <w:rFonts w:eastAsia="SimSun"/>
          <w:sz w:val="22"/>
          <w:szCs w:val="22"/>
        </w:rPr>
        <w:t xml:space="preserve">ается надлежаще исполнившим свое обязательство по поставке определенного в Спецификации количества Продукции, и цена настоящего Договора составляет сумму, предусмотренную п. 3.1 Договора.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Термины и определения, используемые в Договоре</w:t>
      </w:r>
      <w:r>
        <w:rPr>
          <w:b/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Покупатель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- фирме</w:t>
      </w:r>
      <w:r>
        <w:rPr>
          <w:sz w:val="22"/>
          <w:szCs w:val="22"/>
        </w:rPr>
        <w:t xml:space="preserve">нное наименование и адрес места нахождения Покупателя;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Поставщик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- фирменное наименование и адрес места нахождения Поставщика;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Товар/Продукция/Оборудование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- наименование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оборудования, материалов, иной поставляемой Продукции;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Подтверждение страны происхож</w:t>
      </w:r>
      <w:r>
        <w:rPr>
          <w:b/>
          <w:bCs/>
          <w:sz w:val="22"/>
          <w:szCs w:val="22"/>
        </w:rPr>
        <w:t xml:space="preserve">дения Товара</w:t>
      </w:r>
      <w:r>
        <w:rPr>
          <w:bCs/>
          <w:sz w:val="22"/>
          <w:szCs w:val="22"/>
        </w:rPr>
        <w:t xml:space="preserve"> -</w:t>
      </w:r>
      <w:r>
        <w:rPr>
          <w:bCs/>
          <w:sz w:val="22"/>
          <w:szCs w:val="22"/>
        </w:rPr>
        <w:t xml:space="preserve">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Условия пос</w:t>
      </w:r>
      <w:r>
        <w:rPr>
          <w:b/>
          <w:bCs/>
          <w:sz w:val="22"/>
          <w:szCs w:val="22"/>
        </w:rPr>
        <w:t xml:space="preserve">тавки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-</w:t>
      </w:r>
      <w:r>
        <w:rPr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iCs/>
          <w:sz w:val="22"/>
          <w:szCs w:val="22"/>
        </w:rPr>
        <w:t xml:space="preserve">вариант: согласно международным правилам толкования торговых терминов ИНКОТЕРМС-2000).</w:t>
      </w:r>
      <w:r>
        <w:rPr>
          <w:i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b/>
          <w:bCs/>
          <w:iCs/>
          <w:sz w:val="22"/>
          <w:szCs w:val="22"/>
          <w:highlight w:val="white"/>
        </w:rPr>
        <w:t xml:space="preserve">Независимая гарантия</w:t>
      </w:r>
      <w:r>
        <w:rPr>
          <w:iCs/>
          <w:sz w:val="22"/>
          <w:szCs w:val="22"/>
          <w:highlight w:val="white"/>
        </w:rPr>
        <w:t xml:space="preserve"> - независимая гарантия, выданная банками или иными кредитными организациями</w:t>
      </w:r>
      <w:r>
        <w:rPr>
          <w:iCs/>
          <w:sz w:val="22"/>
          <w:szCs w:val="22"/>
          <w:highlight w:val="white"/>
        </w:rPr>
        <w:t xml:space="preserve">, а также другими коммерческими организациями, являющаяся способом обеспечения исполнения обязательств, в силу которой гарант принимает на себя по просьбе другого лица (принципала) обязательство уплатить указанному им третьему лицу (бенефициару) определенн</w:t>
      </w:r>
      <w:r>
        <w:rPr>
          <w:iCs/>
          <w:sz w:val="22"/>
          <w:szCs w:val="22"/>
          <w:highlight w:val="white"/>
        </w:rPr>
        <w:t xml:space="preserve">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Цена</w:t>
      </w:r>
      <w:r>
        <w:rPr>
          <w:b/>
          <w:bCs/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3.1. </w:t>
      </w:r>
      <w:r>
        <w:rPr>
          <w:bCs/>
          <w:sz w:val="22"/>
          <w:szCs w:val="22"/>
        </w:rPr>
        <w:t xml:space="preserve">Цена Товара в соответствии со Спецификацией (приложение № 1) составляет: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___</w:t>
      </w:r>
      <w:r>
        <w:rPr>
          <w:sz w:val="22"/>
          <w:szCs w:val="22"/>
        </w:rPr>
      </w:r>
      <w:bookmarkStart w:id="0" w:name="_GoBack"/>
      <w:r/>
      <w:bookmarkEnd w:id="0"/>
      <w:r>
        <w:rPr>
          <w:sz w:val="22"/>
          <w:szCs w:val="22"/>
        </w:rPr>
        <w:t xml:space="preserve"> ( ) р</w:t>
      </w:r>
      <w:r>
        <w:rPr>
          <w:sz w:val="22"/>
          <w:szCs w:val="22"/>
        </w:rPr>
        <w:t xml:space="preserve">ублей, __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 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Цена Договора подлежит изменению при изменении ставки НДС без заключения дополнительного соглашения к настоящему Догов</w:t>
      </w:r>
      <w:r>
        <w:rPr>
          <w:sz w:val="22"/>
          <w:szCs w:val="22"/>
        </w:rPr>
        <w:t xml:space="preserve">ору.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Цена Товара включает все затраты Поставщика, включая таможенные платежи и сборы, расходы на транспортировку Продукции до места поставки, стоимость тары и упаковки, гарантийные обязательства </w:t>
      </w:r>
      <w:r>
        <w:rPr>
          <w:sz w:val="22"/>
          <w:szCs w:val="22"/>
        </w:rPr>
        <w:t xml:space="preserve">и другие обязательные отчисления, производимые Поставщиком в соответствии с установленным законодательством порядком.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iCs/>
          <w:spacing w:val="-8"/>
          <w:sz w:val="22"/>
          <w:szCs w:val="22"/>
        </w:rPr>
      </w:pPr>
      <w:r>
        <w:rPr>
          <w:sz w:val="22"/>
          <w:szCs w:val="22"/>
        </w:rPr>
        <w:t xml:space="preserve">3.2. Цена Товара является твердой и не подлежит каким-либо изменениям, кроме случаев, когда по инициативе Покупателя поставляются дополни</w:t>
      </w:r>
      <w:r>
        <w:rPr>
          <w:sz w:val="22"/>
          <w:szCs w:val="22"/>
        </w:rPr>
        <w:t xml:space="preserve">тельные (по отношению к техническим требованиям закупочной документации </w:t>
      </w:r>
      <w:r>
        <w:rPr>
          <w:iCs/>
          <w:sz w:val="22"/>
          <w:szCs w:val="22"/>
        </w:rPr>
        <w:t xml:space="preserve">на поставку товара</w:t>
      </w:r>
      <w:r>
        <w:rPr>
          <w:sz w:val="22"/>
          <w:szCs w:val="22"/>
        </w:rPr>
        <w:t xml:space="preserve"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iCs/>
          <w:spacing w:val="-8"/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iCs/>
          <w:spacing w:val="-8"/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Поставка Товара и док</w:t>
      </w:r>
      <w:r>
        <w:rPr>
          <w:b/>
          <w:bCs/>
          <w:sz w:val="22"/>
          <w:szCs w:val="22"/>
        </w:rPr>
        <w:t xml:space="preserve">ументация</w:t>
      </w:r>
      <w:r>
        <w:rPr>
          <w:b/>
          <w:bCs/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4.1. Поставка Товара осуществляется Поставщиком Покупателю в соответствии с условиями и сроками, оговоренными в Спецификации (Приложение № 1).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4.2. Для целей настоящего Договора, условия поставки и другие торговые термины, используемые для описан</w:t>
      </w:r>
      <w:r>
        <w:rPr>
          <w:sz w:val="22"/>
          <w:szCs w:val="22"/>
        </w:rPr>
        <w:t xml:space="preserve">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 (По соглашению Сторон в Договоре могут указываться </w:t>
      </w:r>
      <w:r>
        <w:rPr>
          <w:sz w:val="22"/>
          <w:szCs w:val="22"/>
        </w:rPr>
        <w:t xml:space="preserve">иные условия поставки.)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4.3. 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4.4. Поставщик г</w:t>
      </w:r>
      <w:r>
        <w:rPr>
          <w:sz w:val="22"/>
          <w:szCs w:val="22"/>
        </w:rPr>
        <w:t xml:space="preserve">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</w:t>
      </w:r>
      <w:r>
        <w:rPr>
          <w:sz w:val="22"/>
          <w:szCs w:val="22"/>
        </w:rPr>
        <w:t xml:space="preserve">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</w:t>
      </w:r>
      <w:r>
        <w:rPr>
          <w:sz w:val="22"/>
          <w:szCs w:val="22"/>
        </w:rPr>
        <w:t xml:space="preserve">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</w:t>
      </w:r>
      <w:r>
        <w:rPr>
          <w:sz w:val="22"/>
          <w:szCs w:val="22"/>
        </w:rPr>
        <w:t xml:space="preserve"> указанными нарушениями.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4.5. 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</w:t>
      </w:r>
      <w:r>
        <w:rPr>
          <w:sz w:val="22"/>
          <w:szCs w:val="22"/>
        </w:rPr>
        <w:t xml:space="preserve">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4.6. В том случае,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</w:t>
      </w:r>
      <w:r>
        <w:rPr>
          <w:sz w:val="22"/>
          <w:szCs w:val="22"/>
        </w:rPr>
        <w:t xml:space="preserve">зи с решением суда, а также все иные убытки, понесенные Покупателем, включая расходы на оплату юридических услуг.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4.7. Поставляемая Продукция должна быть рассчитана на эксплуатацию в непрерывном режиме круглосуточно в заданных условиях в течение установлен</w:t>
      </w:r>
      <w:r>
        <w:rPr>
          <w:sz w:val="22"/>
          <w:szCs w:val="22"/>
        </w:rPr>
        <w:t xml:space="preserve">ного срока службы.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</w:t>
      </w:r>
      <w:r>
        <w:rPr>
          <w:sz w:val="22"/>
          <w:szCs w:val="22"/>
        </w:rPr>
        <w:t xml:space="preserve">должны соответствовать требованиям, указанным в технических условиях изготовителя изделия, требованиям ГОСТ 7566-2018 и др. нормативно-технической документации.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 (наименование изготовителя, номер партии, дата изготовления, требования безопасности, срок годности, дата выпуска, состав и</w:t>
      </w:r>
      <w:r>
        <w:rPr>
          <w:sz w:val="22"/>
          <w:szCs w:val="22"/>
        </w:rPr>
        <w:t xml:space="preserve"> т.д.).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Поставл</w:t>
      </w:r>
      <w:r>
        <w:rPr>
          <w:sz w:val="22"/>
          <w:szCs w:val="22"/>
        </w:rPr>
        <w:t xml:space="preserve">яемая Продукция должна соответствовать требованиям Положения ПАО «Россети» о единой технической политике в электросетевом комплексе.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</w:t>
      </w:r>
      <w:r>
        <w:rPr>
          <w:sz w:val="22"/>
          <w:szCs w:val="22"/>
        </w:rPr>
        <w:t xml:space="preserve">я ГОСТ Р.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</w:t>
      </w:r>
      <w:r>
        <w:rPr>
          <w:sz w:val="22"/>
          <w:szCs w:val="22"/>
        </w:rPr>
        <w:t xml:space="preserve">грузополучателю. Упаковка должна выдерживать, без каких-л</w:t>
      </w:r>
      <w:r>
        <w:rPr>
          <w:sz w:val="22"/>
          <w:szCs w:val="22"/>
        </w:rPr>
        <w:t xml:space="preserve">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</w:t>
      </w:r>
      <w:r>
        <w:rPr>
          <w:sz w:val="22"/>
          <w:szCs w:val="22"/>
        </w:rPr>
        <w:t xml:space="preserve">о пункта доставки и отсутствие мощных грузоподъемных средств во всех пунктах по пути следования Товара.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4.9. Товар должен быть экологически безопасным, должен быть снабжен документами на русском языке, надлежащим образом подтверждающими качество Товара и с</w:t>
      </w:r>
      <w:r>
        <w:rPr>
          <w:sz w:val="22"/>
          <w:szCs w:val="22"/>
        </w:rPr>
        <w:t xml:space="preserve">оответствие его обязательным требованиям, предъявляемым к Товару в соответствии с законодательством Российской Федерации.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4.11. Товар должен соответствовать требованиям:</w:t>
      </w:r>
      <w:r>
        <w:rPr>
          <w:bCs/>
          <w:sz w:val="22"/>
          <w:szCs w:val="22"/>
        </w:rPr>
      </w:r>
    </w:p>
    <w:p>
      <w:pPr>
        <w:numPr>
          <w:ilvl w:val="0"/>
          <w:numId w:val="23"/>
        </w:numPr>
        <w:ind w:left="0" w:firstLine="0"/>
        <w:keepNext w:val="0"/>
        <w:spacing w:line="240" w:lineRule="auto"/>
        <w:tabs>
          <w:tab w:val="left" w:pos="283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действующих на территории Российской Федерации нормативно-технических документов;</w:t>
      </w:r>
      <w:r>
        <w:rPr>
          <w:bCs/>
          <w:sz w:val="22"/>
          <w:szCs w:val="22"/>
        </w:rPr>
      </w:r>
    </w:p>
    <w:p>
      <w:pPr>
        <w:numPr>
          <w:ilvl w:val="0"/>
          <w:numId w:val="23"/>
        </w:numPr>
        <w:ind w:left="0" w:firstLine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пол</w:t>
      </w:r>
      <w:r>
        <w:rPr>
          <w:sz w:val="22"/>
          <w:szCs w:val="22"/>
        </w:rPr>
        <w:t xml:space="preserve">ожения ПАО «Россети» о единой технической политике в электросетевом комплексе;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4.12. Поставщик обязан не позднее чем за 3 (три) рабочих дня до предполагаемой отгрузки Товара письменно посредством факсимильной связи / электронной почты</w:t>
      </w:r>
      <w:r>
        <w:rPr>
          <w:sz w:val="22"/>
          <w:szCs w:val="22"/>
        </w:rPr>
        <w:t xml:space="preserve"> уведомить Покупателя о дате отгрузки Товара и предполагаемой дате его прибытия.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4.13. При поставке Товара Поставщик должен представить Покупателю оригиналы следующих документов на русском языке: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567" w:leader="none"/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4.13.1. </w:t>
      </w:r>
      <w:r>
        <w:rPr>
          <w:sz w:val="22"/>
          <w:szCs w:val="22"/>
        </w:rPr>
        <w:t xml:space="preserve">Техническую документацию: паспорт изделия, инструкци</w:t>
      </w:r>
      <w:r>
        <w:rPr>
          <w:sz w:val="22"/>
          <w:szCs w:val="22"/>
        </w:rPr>
        <w:t xml:space="preserve">ю по эксплуатации и т.д.;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4.13.2.  Гарантийные свидетельства;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567" w:leader="none"/>
          <w:tab w:val="left" w:pos="709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4.13.3. Сертификат о происхождении в случае поставки Товара, произведенного за пределами Российской Федерации;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567" w:leader="none"/>
          <w:tab w:val="left" w:pos="709" w:leader="none"/>
        </w:tabs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 xml:space="preserve">4.13.4.  </w:t>
      </w:r>
      <w:r>
        <w:rPr>
          <w:bCs/>
          <w:spacing w:val="-4"/>
          <w:sz w:val="22"/>
          <w:szCs w:val="22"/>
        </w:rPr>
        <w:t xml:space="preserve">Документ, подтверждающий страну происхождения Товара.</w:t>
      </w:r>
      <w:r>
        <w:rPr>
          <w:bCs/>
          <w:spacing w:val="-4"/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4.14. В случае поста</w:t>
      </w:r>
      <w:r>
        <w:rPr>
          <w:sz w:val="22"/>
          <w:szCs w:val="22"/>
        </w:rPr>
        <w:t xml:space="preserve">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</w:t>
      </w:r>
      <w:r>
        <w:rPr>
          <w:sz w:val="22"/>
          <w:szCs w:val="22"/>
        </w:rPr>
        <w:t xml:space="preserve">ента заключения настоящего Договора.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34" w:leader="none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4.15. Подтверждением фа</w:t>
      </w:r>
      <w:r>
        <w:rPr>
          <w:sz w:val="22"/>
          <w:szCs w:val="22"/>
        </w:rPr>
        <w:t xml:space="preserve">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Факт доставки Товара Покупателю подтверждается транспортной накладной отправителя (товарно-транспортной накл</w:t>
      </w:r>
      <w:r>
        <w:rPr>
          <w:sz w:val="22"/>
          <w:szCs w:val="22"/>
        </w:rPr>
        <w:t xml:space="preserve">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</w:t>
      </w:r>
      <w:r>
        <w:rPr>
          <w:sz w:val="22"/>
          <w:szCs w:val="22"/>
        </w:rPr>
        <w:t xml:space="preserve">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</w:t>
      </w:r>
      <w:r>
        <w:rPr>
          <w:sz w:val="22"/>
          <w:szCs w:val="22"/>
        </w:rPr>
        <w:t xml:space="preserve">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567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4.16. Поставщик при поставке Товаров, подлежащих прослеживаемости в соответствии с Постанов</w:t>
      </w:r>
      <w:r>
        <w:rPr>
          <w:sz w:val="22"/>
          <w:szCs w:val="22"/>
        </w:rPr>
        <w:t xml:space="preserve">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</w:t>
      </w:r>
      <w:r>
        <w:rPr>
          <w:sz w:val="22"/>
          <w:szCs w:val="22"/>
        </w:rPr>
        <w:t xml:space="preserve">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</w:t>
      </w:r>
      <w:r>
        <w:rPr>
          <w:sz w:val="22"/>
          <w:szCs w:val="22"/>
        </w:rPr>
        <w:t xml:space="preserve">о контролю и надзору в области налогов и сборов</w:t>
      </w:r>
      <w:r>
        <w:rPr>
          <w:color w:val="000000"/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5. Приемка Товара</w:t>
      </w:r>
      <w:r>
        <w:rPr>
          <w:b/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5.1. </w:t>
      </w:r>
      <w:r>
        <w:rPr>
          <w:sz w:val="22"/>
          <w:szCs w:val="22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 </w:t>
      </w:r>
      <w:r>
        <w:rPr>
          <w:sz w:val="22"/>
          <w:szCs w:val="22"/>
        </w:rPr>
      </w:r>
    </w:p>
    <w:p>
      <w:pPr>
        <w:ind w:firstLine="0"/>
        <w:spacing w:line="240" w:lineRule="auto"/>
        <w:shd w:val="clear" w:color="auto" w:fill="ffffff"/>
      </w:pPr>
      <w:r>
        <w:rPr>
          <w:sz w:val="22"/>
          <w:szCs w:val="22"/>
        </w:rPr>
        <w:t xml:space="preserve">5.2. </w:t>
      </w:r>
      <w:r>
        <w:rPr>
          <w:sz w:val="22"/>
          <w:szCs w:val="22"/>
        </w:rPr>
        <w:t xml:space="preserve">Приемка Продукци</w:t>
      </w:r>
      <w:r>
        <w:rPr>
          <w:sz w:val="22"/>
          <w:szCs w:val="22"/>
        </w:rPr>
        <w:t xml:space="preserve">и по качеству производится в соответствии законодательством Российской Федерации (ст.513 ГК РФ) и условиям Договора.</w:t>
      </w:r>
      <w:r/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Договора.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.3. Приемка Товара производится в течение 3 (трех) рабочих дней с момента фактического поступления Товара на склад Покупателя. </w:t>
      </w:r>
      <w:r>
        <w:rPr>
          <w:sz w:val="22"/>
          <w:szCs w:val="22"/>
        </w:rPr>
      </w:r>
    </w:p>
    <w:p>
      <w:pPr>
        <w:ind w:firstLine="0"/>
        <w:spacing w:line="240" w:lineRule="auto"/>
        <w:shd w:val="clear" w:color="auto" w:fill="ffffff"/>
      </w:pPr>
      <w:r>
        <w:rPr>
          <w:sz w:val="22"/>
          <w:szCs w:val="22"/>
        </w:rPr>
        <w:t xml:space="preserve">5.4. </w:t>
      </w:r>
      <w:r>
        <w:rPr>
          <w:sz w:val="22"/>
          <w:szCs w:val="22"/>
        </w:rPr>
        <w:t xml:space="preserve">При приемке Продукции осуществляется: </w:t>
      </w:r>
      <w:r/>
    </w:p>
    <w:p>
      <w:pPr>
        <w:numPr>
          <w:ilvl w:val="0"/>
          <w:numId w:val="24"/>
        </w:numPr>
        <w:ind w:left="0" w:firstLine="0"/>
        <w:spacing w:line="240" w:lineRule="auto"/>
        <w:shd w:val="clear" w:color="auto" w:fill="ffffff"/>
        <w:tabs>
          <w:tab w:val="left" w:pos="283" w:leader="none"/>
          <w:tab w:val="left" w:pos="8789" w:leader="none"/>
        </w:tabs>
      </w:pPr>
      <w:r>
        <w:rPr>
          <w:sz w:val="22"/>
          <w:szCs w:val="22"/>
        </w:rPr>
        <w:t xml:space="preserve">внешний осмотр тары и упаковки; </w:t>
      </w:r>
      <w:r/>
    </w:p>
    <w:p>
      <w:pPr>
        <w:numPr>
          <w:ilvl w:val="0"/>
          <w:numId w:val="24"/>
        </w:numPr>
        <w:ind w:left="0" w:firstLine="0"/>
        <w:spacing w:line="240" w:lineRule="auto"/>
        <w:shd w:val="clear" w:color="auto" w:fill="ffffff"/>
        <w:tabs>
          <w:tab w:val="left" w:pos="283" w:leader="none"/>
          <w:tab w:val="left" w:pos="8789" w:leader="none"/>
        </w:tabs>
      </w:pPr>
      <w:r>
        <w:rPr>
          <w:sz w:val="22"/>
          <w:szCs w:val="22"/>
        </w:rPr>
        <w:t xml:space="preserve">проверка соответствия количества отгруженных и пост</w:t>
      </w:r>
      <w:r>
        <w:rPr>
          <w:sz w:val="22"/>
          <w:szCs w:val="22"/>
        </w:rPr>
        <w:t xml:space="preserve">упивших поставочных мест; </w:t>
      </w:r>
      <w:r/>
    </w:p>
    <w:p>
      <w:pPr>
        <w:numPr>
          <w:ilvl w:val="0"/>
          <w:numId w:val="24"/>
        </w:numPr>
        <w:ind w:left="0" w:firstLine="0"/>
        <w:spacing w:line="240" w:lineRule="auto"/>
        <w:shd w:val="clear" w:color="auto" w:fill="ffffff"/>
        <w:tabs>
          <w:tab w:val="left" w:pos="283" w:leader="none"/>
          <w:tab w:val="left" w:pos="8789" w:leader="none"/>
        </w:tabs>
      </w:pPr>
      <w:r>
        <w:rPr>
          <w:sz w:val="22"/>
          <w:szCs w:val="22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b/>
          <w:bCs/>
          <w:sz w:val="22"/>
          <w:szCs w:val="22"/>
        </w:rPr>
        <w:t xml:space="preserve"> </w:t>
      </w:r>
      <w:r>
        <w:rPr>
          <w:sz w:val="22"/>
          <w:szCs w:val="22"/>
        </w:rPr>
        <w:t xml:space="preserve"> </w:t>
      </w:r>
      <w:r/>
    </w:p>
    <w:p>
      <w:pPr>
        <w:numPr>
          <w:ilvl w:val="0"/>
          <w:numId w:val="24"/>
        </w:numPr>
        <w:ind w:left="0" w:firstLine="0"/>
        <w:spacing w:line="240" w:lineRule="auto"/>
        <w:tabs>
          <w:tab w:val="left" w:pos="283" w:leader="none"/>
          <w:tab w:val="left" w:pos="8789" w:leader="none"/>
        </w:tabs>
        <w:rPr>
          <w:sz w:val="26"/>
          <w:szCs w:val="26"/>
        </w:rPr>
      </w:pPr>
      <w:r>
        <w:rPr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</w:t>
      </w:r>
      <w:r>
        <w:rPr>
          <w:sz w:val="22"/>
          <w:szCs w:val="22"/>
        </w:rPr>
        <w:t xml:space="preserve">кса, предъявляемой на контроль, установленным требованиям;</w:t>
      </w:r>
      <w:r>
        <w:rPr>
          <w:sz w:val="26"/>
          <w:szCs w:val="26"/>
        </w:rPr>
      </w:r>
    </w:p>
    <w:p>
      <w:pPr>
        <w:numPr>
          <w:ilvl w:val="0"/>
          <w:numId w:val="24"/>
        </w:numPr>
        <w:ind w:left="0" w:firstLine="0"/>
        <w:spacing w:line="240" w:lineRule="auto"/>
        <w:tabs>
          <w:tab w:val="left" w:pos="283" w:leader="none"/>
          <w:tab w:val="left" w:pos="8789" w:leader="none"/>
        </w:tabs>
        <w:rPr>
          <w:sz w:val="26"/>
          <w:szCs w:val="26"/>
        </w:rPr>
      </w:pPr>
      <w:r>
        <w:rPr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sz w:val="26"/>
          <w:szCs w:val="26"/>
        </w:rPr>
      </w:r>
    </w:p>
    <w:p>
      <w:pPr>
        <w:numPr>
          <w:ilvl w:val="0"/>
          <w:numId w:val="24"/>
        </w:numPr>
        <w:ind w:left="0" w:firstLine="0"/>
        <w:spacing w:line="240" w:lineRule="auto"/>
        <w:tabs>
          <w:tab w:val="left" w:pos="283" w:leader="none"/>
          <w:tab w:val="left" w:pos="8789" w:leader="none"/>
        </w:tabs>
        <w:rPr>
          <w:sz w:val="26"/>
          <w:szCs w:val="26"/>
        </w:rPr>
      </w:pPr>
      <w:r>
        <w:rPr>
          <w:sz w:val="22"/>
          <w:szCs w:val="22"/>
        </w:rPr>
        <w:t xml:space="preserve">контроль соответствия качества и комплектности материало</w:t>
      </w:r>
      <w:r>
        <w:rPr>
          <w:sz w:val="22"/>
          <w:szCs w:val="22"/>
        </w:rPr>
        <w:t xml:space="preserve">в требованиям проектной, конструкторской документации и договоров на поставку.</w:t>
      </w:r>
      <w:r>
        <w:rPr>
          <w:sz w:val="26"/>
          <w:szCs w:val="26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Результаты приемки оформляются актом входного контроля по форме, утвержденной Покупат</w:t>
      </w:r>
      <w:r>
        <w:rPr>
          <w:sz w:val="22"/>
          <w:szCs w:val="22"/>
        </w:rPr>
        <w:t xml:space="preserve">елем.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5.5. 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</w:t>
      </w:r>
      <w:r>
        <w:rPr>
          <w:sz w:val="22"/>
          <w:szCs w:val="22"/>
        </w:rPr>
        <w:t xml:space="preserve">вать Товар, поставленный с нарушением условий Договора.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5.6. 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</w:t>
      </w:r>
      <w:r>
        <w:rPr>
          <w:sz w:val="22"/>
          <w:szCs w:val="22"/>
        </w:rPr>
        <w:t xml:space="preserve">нности Товара в течение 2 (двух) недель с даты составления акта приемки Продукции. В этом случае Поставщик обязан устранить выявленные нарушения в сроки, указанные в п. 5.8. настоящего Договора.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5.7. Покупатель вправе принять Товар без проведения предварит</w:t>
      </w:r>
      <w:r>
        <w:rPr>
          <w:sz w:val="22"/>
          <w:szCs w:val="22"/>
        </w:rPr>
        <w:t xml:space="preserve">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том числе путем проведени</w:t>
      </w:r>
      <w:r>
        <w:rPr>
          <w:sz w:val="22"/>
          <w:szCs w:val="22"/>
        </w:rPr>
        <w:t xml:space="preserve">я необходимых испытаний в присутствии представителя Поставщика и в 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5.8. настоящего Договора.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5.8. </w:t>
      </w:r>
      <w:r>
        <w:rPr>
          <w:sz w:val="22"/>
          <w:szCs w:val="22"/>
        </w:rPr>
        <w:t xml:space="preserve">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</w:t>
      </w:r>
      <w:r>
        <w:rPr>
          <w:sz w:val="22"/>
          <w:szCs w:val="22"/>
        </w:rPr>
        <w:t xml:space="preserve">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</w:t>
      </w:r>
      <w:r>
        <w:rPr>
          <w:sz w:val="22"/>
          <w:szCs w:val="22"/>
        </w:rPr>
        <w:t xml:space="preserve"> денежную компенсацию.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5.9.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</w:t>
      </w:r>
      <w:r>
        <w:rPr>
          <w:sz w:val="22"/>
          <w:szCs w:val="22"/>
        </w:rPr>
        <w:t xml:space="preserve">я на ответственное хранение за счет Поставщика. Принятым на ответственное хранение Товаром, Поставщик обязан распорядиться в пятидневный срок со дня получения извещения об этом от Покупателя. В случае невыполнения этого условия, Покупатель вправе распоряди</w:t>
      </w:r>
      <w:r>
        <w:rPr>
          <w:sz w:val="22"/>
          <w:szCs w:val="22"/>
        </w:rPr>
        <w:t xml:space="preserve">ться Товаром согласно статье 514 Гражданского кодекса Российской Федерации.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5.10. Право собственности на Товар переходит к Покупателю после фактической передачи Товара Покупателю по товарной накладной или УПД.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После передачи Товара Покупателю, риск случайн</w:t>
      </w:r>
      <w:r>
        <w:rPr>
          <w:sz w:val="22"/>
          <w:szCs w:val="22"/>
        </w:rPr>
        <w:t xml:space="preserve">ой гибели или случайного повреждения Товара переходит к Покупателю.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Гарантии</w:t>
      </w:r>
      <w:r>
        <w:rPr>
          <w:b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6.1. Поставщик гарантирует, что поставляемая Продукция полностью исправна, экологически безопасна и по своему качеству соответствует</w:t>
      </w:r>
      <w:r>
        <w:rPr>
          <w:sz w:val="22"/>
          <w:szCs w:val="22"/>
        </w:rPr>
        <w:t xml:space="preserve"> действующим ГОСТам и ТУ, согласованным Сторонами в Спецификации (Приложение № 1) к Договору.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</w:t>
      </w:r>
      <w:r>
        <w:rPr>
          <w:sz w:val="22"/>
          <w:szCs w:val="22"/>
        </w:rPr>
        <w:t xml:space="preserve">все последние модификации дизайна и материалов, изготовлена в год поставки или предшествующий ему, ранее не использована и не подвержена ремонту или восстановлению.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 соответствие качества Товара, применяемых материалов требованиям тех</w:t>
      </w:r>
      <w:r>
        <w:rPr>
          <w:sz w:val="22"/>
          <w:szCs w:val="22"/>
        </w:rPr>
        <w:t xml:space="preserve">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6.2. Покупатель обязан оперативно уведомить Поставщика в письменной форме обо в</w:t>
      </w:r>
      <w:r>
        <w:rPr>
          <w:sz w:val="22"/>
          <w:szCs w:val="22"/>
        </w:rPr>
        <w:t xml:space="preserve">сех претензиях,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</w:t>
      </w:r>
      <w:r>
        <w:rPr>
          <w:sz w:val="22"/>
          <w:szCs w:val="22"/>
        </w:rPr>
        <w:t xml:space="preserve">ну товара ненадлежащего качества или его части без расходов со стороны Покупателя.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6.3.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пункте 8.3 н</w:t>
      </w:r>
      <w:r>
        <w:rPr>
          <w:sz w:val="22"/>
          <w:szCs w:val="22"/>
        </w:rPr>
        <w:t xml:space="preserve">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  <w:r>
        <w:rPr>
          <w:sz w:val="22"/>
          <w:szCs w:val="22"/>
        </w:rPr>
      </w:r>
    </w:p>
    <w:p>
      <w:pPr>
        <w:ind w:right="40"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В случае существенного нарушения требований к качеству Товара (обнаружения неустранимых недостатков, недостатков, </w:t>
      </w:r>
      <w:r>
        <w:rPr>
          <w:sz w:val="22"/>
          <w:szCs w:val="22"/>
        </w:rPr>
        <w:t xml:space="preserve">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sz w:val="22"/>
          <w:szCs w:val="22"/>
        </w:rPr>
      </w:r>
    </w:p>
    <w:p>
      <w:pPr>
        <w:numPr>
          <w:ilvl w:val="0"/>
          <w:numId w:val="25"/>
        </w:numPr>
        <w:ind w:left="0" w:right="40" w:firstLine="0"/>
        <w:keepNext w:val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отказаться от исполнения Договора и </w:t>
      </w:r>
      <w:r>
        <w:rPr>
          <w:sz w:val="22"/>
          <w:szCs w:val="22"/>
        </w:rPr>
        <w:t xml:space="preserve">потребовать возврата уплаченной за Товар денежной суммы;</w:t>
      </w:r>
      <w:r>
        <w:rPr>
          <w:sz w:val="22"/>
          <w:szCs w:val="22"/>
        </w:rPr>
      </w:r>
    </w:p>
    <w:p>
      <w:pPr>
        <w:numPr>
          <w:ilvl w:val="0"/>
          <w:numId w:val="25"/>
        </w:numPr>
        <w:ind w:left="0" w:right="40" w:firstLine="0"/>
        <w:keepNext w:val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потребовать замены Товара ненадлежащего качества Товаром, соответствующим Договору.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6.4. Срок гарантии на поставляемые материалы и оборудование должен быть не менее 12 (двенадцати) месяцев. Время нач</w:t>
      </w:r>
      <w:r>
        <w:rPr>
          <w:sz w:val="22"/>
          <w:szCs w:val="22"/>
        </w:rPr>
        <w:t xml:space="preserve">ала исчисления гарантийного срока – с момента приемки Продукции Покупателем.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6.5.</w:t>
      </w:r>
      <w:r>
        <w:rPr>
          <w:sz w:val="22"/>
          <w:szCs w:val="22"/>
        </w:rPr>
        <w:t xml:space="preserve"> Поставщик обязуется выполнять гарантийный ремонт товара за свой счет в течение 10 (десяти) дней. Гарантийный срок исчисляется со дня подписания акта приемки-передачи Товара </w:t>
      </w:r>
      <w:r>
        <w:rPr>
          <w:iCs/>
          <w:sz w:val="22"/>
          <w:szCs w:val="22"/>
        </w:rPr>
        <w:t xml:space="preserve">либо акта приемки выполненных работ.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6.6. Части, поставляемые для замены дефектных</w:t>
      </w:r>
      <w:r>
        <w:rPr>
          <w:sz w:val="22"/>
          <w:szCs w:val="22"/>
        </w:rPr>
        <w:t xml:space="preserve">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п. 6.4. Договора, и применяемого на тех же условиях. Эта мера не распространяется на остающиеся части Т</w:t>
      </w:r>
      <w:r>
        <w:rPr>
          <w:sz w:val="22"/>
          <w:szCs w:val="22"/>
        </w:rPr>
        <w:t xml:space="preserve">овара, в отношении которого гарантийный срок будет продлен на время, в течение которого Товар не использовался из-за обнаруженных в нем недостатков. 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 xml:space="preserve">Порядок и условия платежей</w:t>
      </w:r>
      <w:r>
        <w:rPr>
          <w:b/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7</w:t>
      </w:r>
      <w:r>
        <w:rPr>
          <w:sz w:val="22"/>
          <w:szCs w:val="22"/>
        </w:rPr>
        <w:t xml:space="preserve">.1. Оплата Товара будет производиться денежными средствами в рублях платежными поручениями.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7.2. Продукция оплачивается Покупателем в течение 30 (тридцати) календарных дней (для МСП – в срок не более 7 (семи) рабочих дней) со дня получения Продукции Покупа</w:t>
      </w:r>
      <w:r>
        <w:rPr>
          <w:sz w:val="22"/>
          <w:szCs w:val="22"/>
        </w:rPr>
        <w:t xml:space="preserve">телем в полном объеме, указанном в Спецификации (Приложение № 1), по товарной накладной (товарно-транспортной накладной) либо универсальному передаточному документу (УПД).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Покупатель вправе приостановить оплату, в случае невыполнения требований и/или непр</w:t>
      </w:r>
      <w:r>
        <w:rPr>
          <w:sz w:val="22"/>
          <w:szCs w:val="22"/>
        </w:rPr>
        <w:t xml:space="preserve">едставления документов, указанных в п. 4.13. настоящего Договора или несоответствия п. 7.4, 7.6 настоящего Договора.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7.3. Датой оплаты считается дата списания денежных средств с банковского счета Покупателя.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7.4. Поставщик обязан оформлять первичные бухгал</w:t>
      </w:r>
      <w:r>
        <w:rPr>
          <w:sz w:val="22"/>
          <w:szCs w:val="22"/>
        </w:rPr>
        <w:t xml:space="preserve">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</w:t>
      </w:r>
      <w:r>
        <w:rPr>
          <w:sz w:val="22"/>
          <w:szCs w:val="22"/>
        </w:rPr>
        <w:t xml:space="preserve"> пунктом 4 статьи 9 Федерального закона от 06.12.2011 № 402-ФЗ «О бухгалтерском учете».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7.5. </w:t>
      </w:r>
      <w:r>
        <w:rPr>
          <w:rFonts w:eastAsia="SimSun"/>
          <w:sz w:val="22"/>
          <w:szCs w:val="22"/>
          <w:lang w:eastAsia="en-US"/>
        </w:rPr>
        <w:t xml:space="preserve">Поставщик, </w:t>
      </w:r>
      <w:r>
        <w:rPr>
          <w:sz w:val="22"/>
          <w:szCs w:val="22"/>
        </w:rPr>
        <w:t xml:space="preserve">после полного выполнения Сторонами своих обязательств</w:t>
      </w:r>
      <w:r>
        <w:rPr>
          <w:rFonts w:eastAsia="SimSun"/>
          <w:sz w:val="22"/>
          <w:szCs w:val="22"/>
          <w:lang w:eastAsia="en-US"/>
        </w:rPr>
        <w:t xml:space="preserve">, направляет Покупателю акт сверки расчетов в двух экземплярах. Покупатель не позднее 10 (десяти) к</w:t>
      </w:r>
      <w:r>
        <w:rPr>
          <w:rFonts w:eastAsia="SimSun"/>
          <w:sz w:val="22"/>
          <w:szCs w:val="22"/>
          <w:lang w:eastAsia="en-US"/>
        </w:rPr>
        <w:t xml:space="preserve">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</w:t>
      </w:r>
      <w:r>
        <w:rPr>
          <w:rFonts w:eastAsia="SimSun"/>
          <w:sz w:val="22"/>
          <w:szCs w:val="22"/>
          <w:lang w:eastAsia="en-US"/>
        </w:rPr>
        <w:t xml:space="preserve">и вернуть второй экземпляр Покупателю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widowControl w:val="off"/>
        <w:rPr>
          <w:rFonts w:eastAsia="SimSun"/>
          <w:sz w:val="22"/>
          <w:szCs w:val="22"/>
          <w:lang w:eastAsia="en-US"/>
        </w:rPr>
      </w:pPr>
      <w:r>
        <w:rPr>
          <w:bCs/>
          <w:sz w:val="22"/>
          <w:szCs w:val="22"/>
        </w:rPr>
        <w:t xml:space="preserve">7.6. </w:t>
      </w:r>
      <w:r>
        <w:rPr>
          <w:rFonts w:eastAsia="SimSun"/>
          <w:sz w:val="22"/>
          <w:szCs w:val="22"/>
          <w:lang w:eastAsia="en-US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 (в то</w:t>
      </w:r>
      <w:r>
        <w:rPr>
          <w:rFonts w:eastAsia="SimSun"/>
          <w:sz w:val="22"/>
          <w:szCs w:val="22"/>
          <w:lang w:eastAsia="en-US"/>
        </w:rPr>
        <w:t xml:space="preserve">м числе отдельной партии), полного окончания работ по Договору (в том числе отдельного этапа).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</w:t>
      </w:r>
      <w:r>
        <w:rPr>
          <w:rFonts w:eastAsia="SimSun"/>
          <w:sz w:val="22"/>
          <w:szCs w:val="22"/>
          <w:lang w:eastAsia="en-US"/>
        </w:rPr>
        <w:t xml:space="preserve">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eastAsia="SimSun"/>
          <w:sz w:val="22"/>
          <w:szCs w:val="22"/>
          <w:lang w:eastAsia="en-US"/>
        </w:rPr>
      </w:r>
    </w:p>
    <w:p>
      <w:pPr>
        <w:ind w:firstLine="0"/>
        <w:keepNext w:val="0"/>
        <w:spacing w:line="240" w:lineRule="auto"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 xml:space="preserve">Для целей прим</w:t>
      </w:r>
      <w:r>
        <w:rPr>
          <w:rFonts w:eastAsia="SimSun"/>
          <w:sz w:val="22"/>
          <w:szCs w:val="22"/>
          <w:lang w:eastAsia="en-US"/>
        </w:rPr>
        <w:t xml:space="preserve">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</w:t>
      </w:r>
      <w:r>
        <w:rPr>
          <w:rFonts w:eastAsia="SimSun"/>
          <w:sz w:val="22"/>
          <w:szCs w:val="22"/>
          <w:lang w:eastAsia="en-US"/>
        </w:rPr>
        <w:t xml:space="preserve">для взыскания неустойки, предусмотренной настоящим пунктом, Покупатель не обязан дока</w:t>
      </w:r>
      <w:r>
        <w:rPr>
          <w:rFonts w:eastAsia="SimSun"/>
          <w:sz w:val="22"/>
          <w:szCs w:val="22"/>
          <w:lang w:eastAsia="en-US"/>
        </w:rPr>
        <w:t xml:space="preserve">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eastAsia="SimSun"/>
          <w:sz w:val="22"/>
          <w:szCs w:val="22"/>
          <w:lang w:eastAsia="en-US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*В случае перехода на электронный документооборот, пункт 7.6. излагается в следующей редакции: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«Поставщик обязан выставить Покуп</w:t>
      </w:r>
      <w:r>
        <w:rPr>
          <w:bCs/>
          <w:sz w:val="22"/>
          <w:szCs w:val="22"/>
        </w:rPr>
        <w:t xml:space="preserve">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</w:t>
      </w:r>
      <w:r>
        <w:rPr>
          <w:bCs/>
          <w:sz w:val="22"/>
          <w:szCs w:val="22"/>
        </w:rPr>
        <w:t xml:space="preserve">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</w:t>
      </w:r>
      <w:r>
        <w:rPr>
          <w:bCs/>
          <w:sz w:val="22"/>
          <w:szCs w:val="22"/>
        </w:rPr>
        <w:t xml:space="preserve">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</w:t>
      </w:r>
      <w:r>
        <w:rPr>
          <w:bCs/>
          <w:sz w:val="22"/>
          <w:szCs w:val="22"/>
        </w:rPr>
        <w:t xml:space="preserve">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</w:t>
      </w:r>
      <w:r>
        <w:rPr>
          <w:bCs/>
          <w:sz w:val="22"/>
          <w:szCs w:val="22"/>
        </w:rPr>
        <w:t xml:space="preserve">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bCs/>
          <w:sz w:val="22"/>
          <w:szCs w:val="22"/>
        </w:rPr>
        <w:t xml:space="preserve">7.7. </w:t>
      </w:r>
      <w:r>
        <w:rPr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</w:t>
      </w:r>
      <w:r>
        <w:rPr>
          <w:sz w:val="22"/>
          <w:szCs w:val="22"/>
        </w:rPr>
        <w:t xml:space="preserve">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лицами*.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*Данный пункт включается в условия договора, заключаемого с контрагентом, имею</w:t>
      </w:r>
      <w:r>
        <w:rPr>
          <w:i/>
          <w:sz w:val="22"/>
          <w:szCs w:val="22"/>
        </w:rPr>
        <w:t xml:space="preserve">щим признаки аффилированности с Обществом.</w:t>
      </w:r>
      <w:r>
        <w:rPr>
          <w:i/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8. Ответственность сторон и обеспечение исполнения обязательств</w:t>
      </w:r>
      <w:r>
        <w:rPr>
          <w:b/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8.1. Поставка Товара должна осуществляться Поставщиком в сроки, предусмотренные Спецификацией (Приложение № 1 к Договору). Если в период выполнения Д</w:t>
      </w:r>
      <w:r>
        <w:rPr>
          <w:sz w:val="22"/>
          <w:szCs w:val="22"/>
        </w:rPr>
        <w:t xml:space="preserve">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</w:t>
      </w:r>
      <w:r>
        <w:rPr>
          <w:sz w:val="22"/>
          <w:szCs w:val="22"/>
        </w:rPr>
        <w:t xml:space="preserve">После получения уведомления от Поставщика,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</w:t>
      </w:r>
      <w:r>
        <w:rPr>
          <w:sz w:val="22"/>
          <w:szCs w:val="22"/>
        </w:rPr>
        <w:t xml:space="preserve">оронами путем оформления дополнительного соглашения к Договору.</w:t>
      </w:r>
      <w:r>
        <w:rPr>
          <w:sz w:val="22"/>
          <w:szCs w:val="22"/>
        </w:rPr>
      </w:r>
    </w:p>
    <w:p>
      <w:pPr>
        <w:ind w:firstLine="0"/>
        <w:keepNext w:val="0"/>
        <w:spacing w:line="17" w:lineRule="atLeas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8.2. </w:t>
      </w:r>
      <w:r>
        <w:rPr>
          <w:bCs/>
          <w:sz w:val="22"/>
          <w:szCs w:val="22"/>
          <w:highlight w:val="white"/>
        </w:rPr>
        <w:t xml:space="preserve">Поставщик обязан предоставить обеспечение исполнения обязательств по Договору (в т.ч. обеспечения возврата аванса, исполнения гарантийных обязательств)</w:t>
      </w:r>
      <w:r>
        <w:rPr>
          <w:rStyle w:val="971"/>
          <w:sz w:val="22"/>
          <w:szCs w:val="22"/>
          <w:highlight w:val="white"/>
        </w:rPr>
        <w:footnoteReference w:id="2"/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8</w:t>
      </w:r>
      <w:r>
        <w:rPr>
          <w:sz w:val="22"/>
          <w:szCs w:val="22"/>
        </w:rPr>
        <w:t xml:space="preserve">.3. За исключением случаев, предусмотренных п. 8.1 настоящего Договора (при принятии Покупателем решения об отсутствии необходимости в выплате неустойки) и Разделом 9 настоящего Договора, просрочка при исполнении Поставщиком своих обязательств возлагает на</w:t>
      </w:r>
      <w:r>
        <w:rPr>
          <w:sz w:val="22"/>
          <w:szCs w:val="22"/>
        </w:rPr>
        <w:t xml:space="preserve"> него ответственность по выплате неустойки в соответствии с п. 8.3 настоящего Договора.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8.4. Поставщик при нарушении договорных обязательств уплачивает Покупателю:</w:t>
      </w:r>
      <w:r>
        <w:rPr>
          <w:sz w:val="22"/>
          <w:szCs w:val="22"/>
        </w:rPr>
      </w:r>
    </w:p>
    <w:p>
      <w:pPr>
        <w:numPr>
          <w:ilvl w:val="0"/>
          <w:numId w:val="26"/>
        </w:numPr>
        <w:ind w:left="0" w:firstLine="0"/>
        <w:keepNext w:val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 xml:space="preserve"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sz w:val="22"/>
          <w:szCs w:val="22"/>
        </w:rPr>
      </w:pPr>
      <w:r>
        <w:rPr>
          <w:spacing w:val="-4"/>
          <w:sz w:val="22"/>
          <w:szCs w:val="22"/>
          <w:highlight w:val="white"/>
        </w:rPr>
        <w:t xml:space="preserve">За неисполнение и/или несвоевременное исполнение Поставщиком</w:t>
      </w:r>
      <w:r>
        <w:rPr>
          <w:sz w:val="22"/>
          <w:szCs w:val="22"/>
          <w:highlight w:val="white"/>
        </w:rPr>
        <w:t xml:space="preserve"> обязательств по предоставлению обесп</w:t>
      </w:r>
      <w:r>
        <w:rPr>
          <w:sz w:val="22"/>
          <w:szCs w:val="22"/>
          <w:highlight w:val="white"/>
        </w:rPr>
        <w:t xml:space="preserve">ечения, в том числе по продлению и/или замене независимых гарантий, восстановлению сумм обеспечительного платежа, предусмотренных Приложением 5 к Договору, - неустойку в размере 0,01% от цены Договора за каждый день просрочки исполнения Поставщиком своих о</w:t>
      </w:r>
      <w:r>
        <w:rPr>
          <w:sz w:val="22"/>
          <w:szCs w:val="22"/>
          <w:highlight w:val="white"/>
        </w:rPr>
        <w:t xml:space="preserve">бязательств.</w:t>
      </w:r>
      <w:r>
        <w:rPr>
          <w:sz w:val="22"/>
          <w:szCs w:val="22"/>
        </w:rPr>
      </w:r>
    </w:p>
    <w:p>
      <w:pPr>
        <w:numPr>
          <w:ilvl w:val="0"/>
          <w:numId w:val="26"/>
        </w:numPr>
        <w:ind w:left="0" w:firstLine="0"/>
        <w:keepNext w:val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документов, предусмотренных в пунктах 4.13.1 - 4.13.4 Договора, </w:t>
      </w:r>
      <w:r>
        <w:rPr>
          <w:sz w:val="22"/>
          <w:szCs w:val="22"/>
        </w:rPr>
        <w:t xml:space="preserve">Поставщик уплачивает</w:t>
      </w:r>
      <w:r>
        <w:rPr>
          <w:bCs/>
          <w:sz w:val="22"/>
          <w:szCs w:val="22"/>
        </w:rPr>
        <w:t xml:space="preserve"> неустойку в размере 0,05%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от стоимости Товара за каждый день просрочки выполнения Поставщиком своих обязател</w:t>
      </w:r>
      <w:r>
        <w:rPr>
          <w:bCs/>
          <w:sz w:val="22"/>
          <w:szCs w:val="22"/>
        </w:rPr>
        <w:t xml:space="preserve">ьств до фактического исполнения данного обязательства.</w:t>
      </w:r>
      <w:r>
        <w:rPr>
          <w:sz w:val="22"/>
          <w:szCs w:val="22"/>
        </w:rPr>
      </w:r>
    </w:p>
    <w:p>
      <w:pPr>
        <w:numPr>
          <w:ilvl w:val="0"/>
          <w:numId w:val="26"/>
        </w:numPr>
        <w:ind w:left="0" w:firstLine="0"/>
        <w:keepNext w:val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</w:t>
      </w:r>
      <w:r>
        <w:rPr>
          <w:sz w:val="22"/>
          <w:szCs w:val="22"/>
        </w:rPr>
        <w:t xml:space="preserve">уплачивает По</w:t>
      </w:r>
      <w:r>
        <w:rPr>
          <w:sz w:val="22"/>
          <w:szCs w:val="22"/>
        </w:rPr>
        <w:t xml:space="preserve">купателю штраф в размере 10 % от цены настоящего Договора и возмещает Покупателю причиненные убытки.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8.5. 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</w:t>
      </w:r>
      <w:r>
        <w:rPr>
          <w:sz w:val="22"/>
          <w:szCs w:val="22"/>
        </w:rPr>
        <w:t xml:space="preserve">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</w:t>
      </w:r>
      <w:r>
        <w:rPr>
          <w:sz w:val="22"/>
          <w:szCs w:val="22"/>
        </w:rPr>
        <w:t xml:space="preserve">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8.6. Уплата пеней и штрафов производится в течение 20 (двадцати) рабочих дней со дня направления соо</w:t>
      </w:r>
      <w:r>
        <w:rPr>
          <w:sz w:val="22"/>
          <w:szCs w:val="22"/>
        </w:rPr>
        <w:t xml:space="preserve">тветствующей претензии.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</w:t>
      </w:r>
      <w:r>
        <w:rPr>
          <w:sz w:val="22"/>
          <w:szCs w:val="22"/>
        </w:rPr>
        <w:t xml:space="preserve">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Уплата неустоек не освобождает Стороны от исполнения своих обязательств по настоящему Договору.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8.7. Поставщик обязан самостоятельно (без привлечения субпоставщиков / субподрядчиков) выполнить обязательства по Договору, общая стоимость которых должна соста</w:t>
      </w:r>
      <w:r>
        <w:rPr>
          <w:sz w:val="22"/>
          <w:szCs w:val="22"/>
        </w:rPr>
        <w:t xml:space="preserve">влять не менее 30% от цены Договора.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sz w:val="22"/>
          <w:szCs w:val="22"/>
        </w:rPr>
        <w:t xml:space="preserve">8.8. </w:t>
      </w:r>
      <w:r>
        <w:rPr>
          <w:bCs/>
          <w:sz w:val="22"/>
          <w:szCs w:val="22"/>
        </w:rPr>
        <w:t xml:space="preserve">Для выполнения работ по настоящему Договору Поставщик имеет право привлекать иных лиц (субпоставщиков).</w:t>
      </w:r>
      <w:r>
        <w:rPr>
          <w:sz w:val="22"/>
          <w:szCs w:val="22"/>
        </w:rPr>
        <w:t xml:space="preserve"> Субпоставщики должны соответствовать всем требованиям, установленным Покупателем в конкурсной документации для</w:t>
      </w:r>
      <w:r>
        <w:rPr>
          <w:sz w:val="22"/>
          <w:szCs w:val="22"/>
        </w:rPr>
        <w:t xml:space="preserve"> субпоставщиков, привлекаемых Поставщиком (если договор заключался по результатам проведения конкурентной процедуры) и иметь все необходимые разрешения и допуски для выполнения соответствующей части работ.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Поставщик обязан письменно согласовать с Покупател</w:t>
      </w:r>
      <w:r>
        <w:rPr>
          <w:bCs/>
          <w:sz w:val="22"/>
          <w:szCs w:val="22"/>
        </w:rPr>
        <w:t xml:space="preserve">ем привлекаемых к исполнению своих обязательств по настоящему Договору субпоставщиков. </w:t>
      </w:r>
      <w:r>
        <w:rPr>
          <w:sz w:val="22"/>
          <w:szCs w:val="22"/>
        </w:rPr>
        <w:t xml:space="preserve">Новый субпоставщик должен соответствовать всем требованиям, установленным для субпоставщиков в конкурсной документации (если договор заключался по результатам проведения</w:t>
      </w:r>
      <w:r>
        <w:rPr>
          <w:sz w:val="22"/>
          <w:szCs w:val="22"/>
        </w:rPr>
        <w:t xml:space="preserve"> конкурентной процедуры) и в настоящем Договоре</w:t>
      </w:r>
      <w:r>
        <w:rPr>
          <w:color w:val="1f497d"/>
          <w:sz w:val="22"/>
          <w:szCs w:val="22"/>
        </w:rPr>
        <w:t xml:space="preserve">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</w:t>
      </w:r>
      <w:r>
        <w:rPr>
          <w:bCs/>
          <w:sz w:val="22"/>
          <w:szCs w:val="22"/>
        </w:rPr>
        <w:t xml:space="preserve">ий адрес субпоставщика.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рабо</w:t>
      </w:r>
      <w:r>
        <w:rPr>
          <w:bCs/>
          <w:sz w:val="22"/>
          <w:szCs w:val="22"/>
        </w:rPr>
        <w:t xml:space="preserve">т, а также иную ответственность за действия субпоставщиков по настоящему Договору несет Поставщик.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</w:t>
      </w:r>
      <w:r>
        <w:rPr>
          <w:bCs/>
          <w:sz w:val="22"/>
          <w:szCs w:val="22"/>
        </w:rPr>
        <w:t xml:space="preserve">ра (дополнительного соглашения о привлечении/замене субпоставщиков).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</w:t>
      </w:r>
      <w:r>
        <w:rPr>
          <w:bCs/>
          <w:sz w:val="22"/>
          <w:szCs w:val="22"/>
        </w:rPr>
        <w:t xml:space="preserve"> 0,1% от стоимости Договора.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обязательств, предусмотренных п. 7.5. настоящего Договора, Поставщик уплачивает Покупателю штраф в размере 10 %.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widowControl w:val="off"/>
        <w:tabs>
          <w:tab w:val="left" w:pos="1276" w:leader="none"/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8.9. Если </w:t>
      </w: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нарушит гарантии (любую одну, несколько или все вместе), ука</w:t>
      </w:r>
      <w:r>
        <w:rPr>
          <w:sz w:val="22"/>
          <w:szCs w:val="22"/>
        </w:rPr>
        <w:t xml:space="preserve">занные в п. 14.2. настоящего Договора, и это повлечет:</w:t>
      </w:r>
      <w:r>
        <w:rPr>
          <w:sz w:val="22"/>
          <w:szCs w:val="22"/>
        </w:rPr>
      </w:r>
    </w:p>
    <w:p>
      <w:pPr>
        <w:numPr>
          <w:ilvl w:val="0"/>
          <w:numId w:val="27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предъявление налоговыми органами требований к </w:t>
      </w:r>
      <w:r>
        <w:rPr>
          <w:spacing w:val="-2"/>
          <w:sz w:val="22"/>
          <w:szCs w:val="22"/>
        </w:rPr>
        <w:t xml:space="preserve"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</w:t>
      </w:r>
      <w:r>
        <w:rPr>
          <w:sz w:val="22"/>
          <w:szCs w:val="22"/>
        </w:rPr>
        <w:t xml:space="preserve">ь НДС в состав налоговых вычетов и(или)</w:t>
      </w:r>
      <w:r>
        <w:rPr>
          <w:sz w:val="22"/>
          <w:szCs w:val="22"/>
        </w:rPr>
      </w:r>
    </w:p>
    <w:p>
      <w:pPr>
        <w:numPr>
          <w:ilvl w:val="0"/>
          <w:numId w:val="27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предъявление третьими лицами, купившими у </w:t>
      </w:r>
      <w:r>
        <w:rPr>
          <w:spacing w:val="-2"/>
          <w:sz w:val="22"/>
          <w:szCs w:val="22"/>
        </w:rPr>
        <w:t xml:space="preserve">Покупателя</w:t>
      </w:r>
      <w:r>
        <w:rPr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 xml:space="preserve">Покупателю</w:t>
      </w:r>
      <w:r>
        <w:rPr>
          <w:sz w:val="22"/>
          <w:szCs w:val="22"/>
        </w:rPr>
        <w:t xml:space="preserve"> о возмещении убытков в виде начисленных по решению </w:t>
      </w:r>
      <w:r>
        <w:rPr>
          <w:sz w:val="22"/>
          <w:szCs w:val="22"/>
        </w:rPr>
        <w:t xml:space="preserve">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 xml:space="preserve">Покупателю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убытки, который последний понес вследствие таких нарушений.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8.10. </w:t>
      </w: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8.7</w:t>
      </w:r>
      <w:r>
        <w:rPr>
          <w:sz w:val="22"/>
          <w:szCs w:val="22"/>
        </w:rPr>
        <w:t xml:space="preserve">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 xml:space="preserve">Поставщика</w:t>
      </w:r>
      <w:r>
        <w:rPr>
          <w:sz w:val="22"/>
          <w:szCs w:val="22"/>
        </w:rPr>
        <w:t xml:space="preserve"> в</w:t>
      </w:r>
      <w:r>
        <w:rPr>
          <w:sz w:val="22"/>
          <w:szCs w:val="22"/>
        </w:rPr>
        <w:t xml:space="preserve">озместить имущественные потери.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shd w:val="clear" w:color="auto" w:fill="ffffff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8.11.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</w:t>
      </w:r>
      <w:r>
        <w:rPr>
          <w:sz w:val="22"/>
          <w:szCs w:val="22"/>
          <w:highlight w:val="white"/>
        </w:rPr>
        <w:t xml:space="preserve">порном внесудебном порядке из </w:t>
      </w:r>
      <w:r>
        <w:rPr>
          <w:i/>
          <w:sz w:val="22"/>
          <w:szCs w:val="22"/>
          <w:highlight w:val="white"/>
        </w:rPr>
        <w:t xml:space="preserve"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  <w:vertAlign w:val="superscript"/>
        </w:rPr>
        <w:footnoteReference w:id="3"/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9. Обстоятельства непреодолимой силы</w:t>
      </w:r>
      <w:r>
        <w:rPr>
          <w:b/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pacing w:val="-4"/>
          <w:sz w:val="22"/>
          <w:szCs w:val="22"/>
        </w:rPr>
      </w:pPr>
      <w:r>
        <w:rPr>
          <w:sz w:val="22"/>
          <w:szCs w:val="22"/>
        </w:rPr>
        <w:t xml:space="preserve">9.1. С</w:t>
      </w:r>
      <w:r>
        <w:rPr>
          <w:sz w:val="22"/>
          <w:szCs w:val="22"/>
        </w:rPr>
        <w:t xml:space="preserve">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pacing w:val="-4"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Сторона, ссылающаяся на обстоятельства непреодолимой силы, обяз</w:t>
      </w:r>
      <w:r>
        <w:rPr>
          <w:sz w:val="22"/>
          <w:szCs w:val="22"/>
        </w:rPr>
        <w:t xml:space="preserve">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</w:t>
      </w:r>
      <w:r>
        <w:rPr>
          <w:sz w:val="22"/>
          <w:szCs w:val="22"/>
        </w:rPr>
        <w:t xml:space="preserve">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2"/>
          <w:szCs w:val="22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2"/>
          <w:szCs w:val="22"/>
        </w:rPr>
        <w:t xml:space="preserve">, а также, по возможности, </w:t>
      </w:r>
      <w:r>
        <w:rPr>
          <w:sz w:val="22"/>
          <w:szCs w:val="22"/>
        </w:rPr>
        <w:t xml:space="preserve">оценку их влияния на исполнение Стороной своих обязательств по Договору и на срок исполнения обязательств.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 прекращении действия таких об</w:t>
      </w:r>
      <w:r>
        <w:rPr>
          <w:sz w:val="22"/>
          <w:szCs w:val="22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9.2. В случаях, предусмотренных в пункте 9.1.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</w:t>
      </w:r>
      <w:r>
        <w:rPr>
          <w:sz w:val="22"/>
          <w:szCs w:val="22"/>
        </w:rPr>
        <w:t xml:space="preserve">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pacing w:val="-4"/>
          <w:sz w:val="22"/>
          <w:szCs w:val="22"/>
        </w:rPr>
      </w:pPr>
      <w:r>
        <w:rPr>
          <w:sz w:val="22"/>
          <w:szCs w:val="22"/>
        </w:rPr>
        <w:t xml:space="preserve">9.3. </w:t>
      </w:r>
      <w:r>
        <w:rPr>
          <w:spacing w:val="-4"/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pacing w:val="-4"/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Стороны не освобождаются от ответст</w:t>
      </w:r>
      <w:r>
        <w:rPr>
          <w:spacing w:val="-4"/>
          <w:sz w:val="22"/>
          <w:szCs w:val="22"/>
        </w:rPr>
        <w:t xml:space="preserve">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10. Расторжение и отказ от исполнения Договора</w:t>
      </w:r>
      <w:r>
        <w:rPr>
          <w:b/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10.1. Настоящий Договор может быть расторгнут по соглашени</w:t>
      </w:r>
      <w:r>
        <w:rPr>
          <w:sz w:val="22"/>
          <w:szCs w:val="22"/>
        </w:rPr>
        <w:t xml:space="preserve">ю Сторон.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10.3. Покупатель вправе отказаться от испол</w:t>
      </w:r>
      <w:r>
        <w:rPr>
          <w:sz w:val="22"/>
          <w:szCs w:val="22"/>
        </w:rPr>
        <w:t xml:space="preserve">нения Договора (полностью или частично) в одностороннем порядке в случае: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отказа Поставщика выполнять часть или весь объем поставок, определяемых п. 1.2 настоящего Договора;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задержки Поставщиком начала поставок более чем на 30 (тридцать)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дней по причинам, </w:t>
      </w:r>
      <w:r>
        <w:rPr>
          <w:sz w:val="22"/>
          <w:szCs w:val="22"/>
        </w:rPr>
        <w:t xml:space="preserve">не зависящим от Покупателя;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неоднократного (более двух раз в течение трёх месяцев) нарушения Поставщиком сроков выполнения поставок, влекущего увеличение срока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дней;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несоблюдения Поставщиком требований по качест</w:t>
      </w:r>
      <w:r>
        <w:rPr>
          <w:sz w:val="22"/>
          <w:szCs w:val="22"/>
        </w:rPr>
        <w:t xml:space="preserve">ву товара, если замена соответствующего некачественного товара влечет задержку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дней;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аннулирования лицензий на соответствующую профессиональную деятельность, других актов государственных органов в рамках действу</w:t>
      </w:r>
      <w:r>
        <w:rPr>
          <w:sz w:val="22"/>
          <w:szCs w:val="22"/>
        </w:rPr>
        <w:t xml:space="preserve">ющего законодательства, лишающих Поставщика права на выполнение поставок, отзыва или аннулирования выданных сертификатов;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если один или несколько субпоставщиков отказались от выполнения поставок (при наличии субпоставщиков);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если в отношении Поставщика вве</w:t>
      </w:r>
      <w:r>
        <w:rPr>
          <w:sz w:val="22"/>
          <w:szCs w:val="22"/>
        </w:rPr>
        <w:t xml:space="preserve">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</w:t>
      </w:r>
      <w:r>
        <w:rPr>
          <w:sz w:val="22"/>
          <w:szCs w:val="22"/>
        </w:rPr>
        <w:t xml:space="preserve">которые были или будут впоследствии получены Покупателем;</w:t>
      </w:r>
      <w:r>
        <w:rPr>
          <w:bCs/>
          <w:sz w:val="22"/>
          <w:szCs w:val="22"/>
        </w:rPr>
        <w:tab/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в иных случаях, прямо предусмотренных настоящим Договором и законодательством Российской Федерации.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В случае если Покупатель откажется от исполнения Договора полностью или частично, Покупатель впра</w:t>
      </w:r>
      <w:r>
        <w:rPr>
          <w:sz w:val="22"/>
          <w:szCs w:val="22"/>
        </w:rPr>
        <w:t xml:space="preserve">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</w:t>
      </w:r>
      <w:r>
        <w:rPr>
          <w:sz w:val="22"/>
          <w:szCs w:val="22"/>
        </w:rPr>
        <w:t xml:space="preserve">ить выполнение Договора в той его части, в которой Покупатель не отказался от его исполнения.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  <w:r>
        <w:rPr>
          <w:i/>
          <w:i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10.4. Покупатель может в любое время полност</w:t>
      </w:r>
      <w:r>
        <w:rPr>
          <w:sz w:val="22"/>
          <w:szCs w:val="22"/>
        </w:rPr>
        <w:t xml:space="preserve">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</w:t>
      </w:r>
      <w:r>
        <w:rPr>
          <w:sz w:val="22"/>
          <w:szCs w:val="22"/>
        </w:rPr>
        <w:t xml:space="preserve"> обязательств Поставщика и дата вступления в силу такого отказа.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В этом случае Покупатель может сделать следующий выбор: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получить любую часть уже готового товара на условиях и по ценам Договора;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отказаться от оставшегося товара и выплатить Поставщику согл</w:t>
      </w:r>
      <w:r>
        <w:rPr>
          <w:sz w:val="22"/>
          <w:szCs w:val="22"/>
        </w:rPr>
        <w:t xml:space="preserve">асованную сумму за частично поставленный товар.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10.5. Поставщ</w:t>
      </w:r>
      <w:r>
        <w:rPr>
          <w:sz w:val="22"/>
          <w:szCs w:val="22"/>
        </w:rPr>
        <w:t xml:space="preserve">ик вправе расторгнуть Договор в одностороннем порядке в случае:</w:t>
      </w:r>
      <w:r>
        <w:rPr>
          <w:sz w:val="22"/>
          <w:szCs w:val="22"/>
        </w:rPr>
      </w:r>
    </w:p>
    <w:p>
      <w:pPr>
        <w:numPr>
          <w:ilvl w:val="0"/>
          <w:numId w:val="28"/>
        </w:numPr>
        <w:ind w:left="0" w:firstLine="0"/>
        <w:keepNext w:val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задержки Покупателем расчетов за выполненные поставки более чем на 90 (девяносто) рабочих дней;</w:t>
      </w:r>
      <w:r>
        <w:rPr>
          <w:sz w:val="22"/>
          <w:szCs w:val="22"/>
        </w:rPr>
      </w:r>
    </w:p>
    <w:p>
      <w:pPr>
        <w:numPr>
          <w:ilvl w:val="0"/>
          <w:numId w:val="28"/>
        </w:numPr>
        <w:ind w:left="0" w:firstLine="0"/>
        <w:keepNext w:val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остановки Покупателем поставок, не зависящим от Поставщика, на срок, превышающий 90 (девяносто) рабочих дней;</w:t>
      </w:r>
      <w:r>
        <w:rPr>
          <w:sz w:val="22"/>
          <w:szCs w:val="22"/>
        </w:rPr>
      </w:r>
    </w:p>
    <w:p>
      <w:pPr>
        <w:numPr>
          <w:ilvl w:val="0"/>
          <w:numId w:val="28"/>
        </w:numPr>
        <w:ind w:left="0" w:firstLine="0"/>
        <w:keepNext w:val="0"/>
        <w:spacing w:line="240" w:lineRule="auto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в отношении Покупателя введены процедуры банкротства.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Расторжение Поставщиком настоящего Договора по основаниям, перечисленным в настоящем пу</w:t>
      </w:r>
      <w:r>
        <w:rPr>
          <w:sz w:val="22"/>
          <w:szCs w:val="22"/>
        </w:rPr>
        <w:t xml:space="preserve">нкте, не освобождает Покупателя от обязанности возместить убытки, связанные с нарушением обязательств по Договору.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10.6. В случае невыполнения или ненадлежащего выполнения Поставщиком обязательств, предусмотренных п. 14.1. настоящего Договора, Покупатель в</w:t>
      </w:r>
      <w:r>
        <w:rPr>
          <w:sz w:val="22"/>
          <w:szCs w:val="22"/>
        </w:rPr>
        <w:t xml:space="preserve">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</w:t>
      </w:r>
      <w:r>
        <w:rPr>
          <w:spacing w:val="-4"/>
          <w:sz w:val="22"/>
          <w:szCs w:val="22"/>
          <w:lang w:eastAsia="en-US"/>
        </w:rPr>
        <w:t xml:space="preserve">щиком указанного письменного уведомления Покупателя.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11. Разрешение споров</w:t>
      </w:r>
      <w:r>
        <w:rPr>
          <w:b/>
          <w:bCs/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tabs>
          <w:tab w:val="left" w:pos="0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</w:t>
      </w:r>
      <w:r>
        <w:rPr>
          <w:sz w:val="22"/>
          <w:szCs w:val="22"/>
        </w:rPr>
        <w:t xml:space="preserve">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</w:t>
      </w:r>
      <w:r>
        <w:rPr>
          <w:sz w:val="22"/>
          <w:szCs w:val="22"/>
        </w:rPr>
        <w:t xml:space="preserve">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tabs>
          <w:tab w:val="left" w:pos="0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Споры передаются на разрешение третейского суда, т</w:t>
      </w:r>
      <w:r>
        <w:rPr>
          <w:sz w:val="22"/>
          <w:szCs w:val="22"/>
        </w:rPr>
        <w:t xml:space="preserve">о вынесенное им решение будет окончательным, обязательным для сторон и не подлежит оспариванию.</w:t>
      </w:r>
      <w:r>
        <w:rPr>
          <w:sz w:val="22"/>
          <w:szCs w:val="22"/>
        </w:rPr>
      </w:r>
    </w:p>
    <w:p>
      <w:pPr>
        <w:contextualSpacing/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bCs/>
          <w:sz w:val="22"/>
          <w:szCs w:val="22"/>
        </w:rPr>
      </w:r>
    </w:p>
    <w:p>
      <w:pPr>
        <w:contextualSpacing/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Стороны соглашаются, что документы и иные материалы в рамках арб</w:t>
      </w:r>
      <w:r>
        <w:rPr>
          <w:bCs/>
          <w:sz w:val="22"/>
          <w:szCs w:val="22"/>
        </w:rPr>
        <w:t xml:space="preserve">итража могут направляться по следующим адресам электронной почты:</w:t>
      </w:r>
      <w:r>
        <w:rPr>
          <w:bCs/>
          <w:sz w:val="22"/>
          <w:szCs w:val="22"/>
        </w:rPr>
      </w:r>
    </w:p>
    <w:p>
      <w:pPr>
        <w:contextualSpacing/>
        <w:ind w:firstLine="0"/>
        <w:keepNext w:val="0"/>
        <w:spacing w:line="240" w:lineRule="auto"/>
      </w:pPr>
      <w:r>
        <w:t xml:space="preserve">АО «Россети Сибирь Тываэнерго» - </w:t>
      </w:r>
      <w:hyperlink r:id="rId11" w:tooltip="mailto:tuvaenergo@tv.rosseti-sib.ru" w:history="1">
        <w:r>
          <w:rPr>
            <w:rStyle w:val="968"/>
            <w:sz w:val="22"/>
            <w:szCs w:val="22"/>
          </w:rPr>
          <w:t xml:space="preserve">tuvaenergo@tv.rosseti-sib.ru</w:t>
        </w:r>
      </w:hyperlink>
      <w:r>
        <w:t xml:space="preserve">;</w:t>
      </w:r>
      <w:r/>
    </w:p>
    <w:p>
      <w:pPr>
        <w:contextualSpacing/>
        <w:ind w:firstLine="0"/>
        <w:keepNext w:val="0"/>
        <w:spacing w:line="240" w:lineRule="auto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bCs/>
          <w:i/>
          <w:sz w:val="22"/>
          <w:szCs w:val="22"/>
        </w:rPr>
      </w:r>
    </w:p>
    <w:p>
      <w:pPr>
        <w:ind w:firstLine="0"/>
        <w:keepNext w:val="0"/>
        <w:spacing w:line="240" w:lineRule="auto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11.2. Досудебный порядок</w:t>
      </w:r>
      <w:r>
        <w:rPr>
          <w:sz w:val="22"/>
          <w:szCs w:val="22"/>
        </w:rPr>
        <w:t xml:space="preserve"> урегулирования спора является обязательным. Срок ответа на претензию - 15 (пятнадцать) календарных дней со дня ее получения.</w:t>
      </w:r>
      <w:r>
        <w:rPr>
          <w:rFonts w:eastAsia="Calibri"/>
          <w:sz w:val="22"/>
          <w:szCs w:val="22"/>
        </w:rPr>
        <w:t xml:space="preserve"> Спор по имущественным требованиям </w:t>
      </w:r>
      <w:r>
        <w:rPr>
          <w:spacing w:val="-2"/>
          <w:sz w:val="22"/>
          <w:szCs w:val="22"/>
        </w:rPr>
        <w:t xml:space="preserve">Покупателя </w:t>
      </w:r>
      <w:r>
        <w:rPr>
          <w:rFonts w:eastAsia="Calibri"/>
          <w:sz w:val="22"/>
          <w:szCs w:val="22"/>
        </w:rPr>
        <w:t xml:space="preserve">может быть передан на разрешение суда по истечении </w:t>
      </w:r>
      <w:r>
        <w:rPr>
          <w:sz w:val="22"/>
          <w:szCs w:val="22"/>
        </w:rPr>
        <w:t xml:space="preserve">15 (пятнадцать) календарных дней</w:t>
      </w:r>
      <w:r>
        <w:rPr>
          <w:rFonts w:eastAsia="Calibri"/>
          <w:sz w:val="22"/>
          <w:szCs w:val="22"/>
        </w:rPr>
        <w:t xml:space="preserve"> с момента направления </w:t>
      </w:r>
      <w:r>
        <w:rPr>
          <w:spacing w:val="-2"/>
          <w:sz w:val="22"/>
          <w:szCs w:val="22"/>
        </w:rPr>
        <w:t xml:space="preserve">Покупателем</w:t>
      </w:r>
      <w:r>
        <w:rPr>
          <w:rFonts w:eastAsia="Calibri"/>
          <w:sz w:val="22"/>
          <w:szCs w:val="22"/>
        </w:rPr>
        <w:t xml:space="preserve"> претензии (требования) Поставщику.</w:t>
      </w:r>
      <w:r>
        <w:rPr>
          <w:rFonts w:eastAsia="Calibri"/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12. Антикоррупционная оговорка</w:t>
      </w:r>
      <w:r>
        <w:rPr>
          <w:b/>
          <w:bCs/>
          <w:sz w:val="22"/>
          <w:szCs w:val="22"/>
        </w:rPr>
      </w:r>
    </w:p>
    <w:p>
      <w:pPr>
        <w:pStyle w:val="1167"/>
        <w:numPr>
          <w:ilvl w:val="1"/>
          <w:numId w:val="20"/>
        </w:numPr>
        <w:contextualSpacing/>
        <w:ind w:left="0" w:firstLine="0"/>
        <w:keepNext w:val="0"/>
        <w:spacing w:before="0" w:after="0" w:line="240" w:lineRule="auto"/>
        <w:tabs>
          <w:tab w:val="left" w:pos="284" w:leader="none"/>
          <w:tab w:val="left" w:pos="425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</w:t>
      </w:r>
      <w:r>
        <w:rPr>
          <w:sz w:val="22"/>
          <w:szCs w:val="22"/>
        </w:rPr>
        <w:t xml:space="preserve">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</w:t>
      </w:r>
      <w:r>
        <w:rPr>
          <w:sz w:val="22"/>
          <w:szCs w:val="22"/>
        </w:rPr>
        <w:t xml:space="preserve">поддерживают антикоррупционные стандарты ведения бизнеса.</w:t>
      </w:r>
      <w:r>
        <w:rPr>
          <w:sz w:val="22"/>
          <w:szCs w:val="22"/>
        </w:rPr>
      </w:r>
    </w:p>
    <w:p>
      <w:pPr>
        <w:pStyle w:val="1167"/>
        <w:numPr>
          <w:ilvl w:val="1"/>
          <w:numId w:val="20"/>
        </w:numPr>
        <w:contextualSpacing/>
        <w:ind w:left="0" w:firstLine="0"/>
        <w:keepNext w:val="0"/>
        <w:spacing w:before="0" w:after="0" w:line="240" w:lineRule="auto"/>
        <w:tabs>
          <w:tab w:val="left" w:pos="284" w:leader="none"/>
          <w:tab w:val="left" w:pos="425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</w:t>
      </w:r>
      <w:r>
        <w:rPr>
          <w:sz w:val="22"/>
          <w:szCs w:val="22"/>
        </w:rPr>
        <w:t xml:space="preserve">ом сайте АО «Россети Сибирь Тываэнерго» по адресу: </w:t>
      </w:r>
      <w:hyperlink r:id="rId12" w:tooltip="http://www.tuvaenergo.ru/buy/corruption.php" w:history="1">
        <w:r>
          <w:rPr>
            <w:rStyle w:val="968"/>
            <w:sz w:val="22"/>
            <w:szCs w:val="22"/>
          </w:rPr>
          <w:t xml:space="preserve">http://www.tuvaenergo.ru/buy/corruption.php</w:t>
        </w:r>
      </w:hyperlink>
      <w:r>
        <w:rPr>
          <w:sz w:val="22"/>
          <w:szCs w:val="22"/>
        </w:rPr>
        <w:t xml:space="preserve">, полностью принимает положения Антикоррупционной политики и обязуется обеспечивать соблюдение ее треб</w:t>
      </w:r>
      <w:r>
        <w:rPr>
          <w:sz w:val="22"/>
          <w:szCs w:val="22"/>
        </w:rPr>
        <w:t xml:space="preserve">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sz w:val="22"/>
          <w:szCs w:val="22"/>
        </w:rPr>
      </w:r>
    </w:p>
    <w:p>
      <w:pPr>
        <w:pStyle w:val="1167"/>
        <w:numPr>
          <w:ilvl w:val="1"/>
          <w:numId w:val="20"/>
        </w:numPr>
        <w:contextualSpacing/>
        <w:ind w:left="0" w:firstLine="0"/>
        <w:keepNext w:val="0"/>
        <w:spacing w:before="0" w:after="0" w:line="240" w:lineRule="auto"/>
        <w:tabs>
          <w:tab w:val="left" w:pos="284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sz w:val="22"/>
          <w:szCs w:val="22"/>
        </w:rPr>
        <w:t xml:space="preserve">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z w:val="22"/>
          <w:szCs w:val="22"/>
        </w:rPr>
      </w:r>
    </w:p>
    <w:p>
      <w:pPr>
        <w:pStyle w:val="1167"/>
        <w:numPr>
          <w:ilvl w:val="1"/>
          <w:numId w:val="20"/>
        </w:numPr>
        <w:ind w:left="0" w:firstLine="0"/>
        <w:spacing w:before="0" w:after="0" w:line="240" w:lineRule="auto"/>
        <w:tabs>
          <w:tab w:val="left" w:pos="284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sz w:val="22"/>
          <w:szCs w:val="22"/>
        </w:rPr>
        <w:t xml:space="preserve"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sz w:val="22"/>
          <w:szCs w:val="22"/>
        </w:rPr>
        <w:t xml:space="preserve">ей его Стороны.</w:t>
      </w:r>
      <w:r>
        <w:rPr>
          <w:sz w:val="22"/>
          <w:szCs w:val="22"/>
        </w:rPr>
      </w:r>
    </w:p>
    <w:p>
      <w:pPr>
        <w:pStyle w:val="1167"/>
        <w:numPr>
          <w:ilvl w:val="1"/>
          <w:numId w:val="20"/>
        </w:numPr>
        <w:contextualSpacing/>
        <w:ind w:left="0" w:firstLine="0"/>
        <w:keepNext w:val="0"/>
        <w:spacing w:before="0" w:after="0" w:line="240" w:lineRule="auto"/>
        <w:tabs>
          <w:tab w:val="left" w:pos="284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12.1 – 12.3 Антикоррупционной оговорки, указанная Сторона обязуется уведомить другую Сторону в письменной форме. П</w:t>
      </w:r>
      <w:r>
        <w:rPr>
          <w:sz w:val="22"/>
          <w:szCs w:val="22"/>
        </w:rPr>
        <w:t xml:space="preserve">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</w:t>
      </w:r>
      <w:r>
        <w:rPr>
          <w:sz w:val="22"/>
          <w:szCs w:val="22"/>
        </w:rPr>
        <w:t xml:space="preserve">го уведомления.</w:t>
      </w:r>
      <w:r>
        <w:rPr>
          <w:sz w:val="22"/>
          <w:szCs w:val="22"/>
        </w:rPr>
      </w:r>
    </w:p>
    <w:p>
      <w:pPr>
        <w:pStyle w:val="1167"/>
        <w:numPr>
          <w:ilvl w:val="1"/>
          <w:numId w:val="20"/>
        </w:numPr>
        <w:ind w:left="0" w:firstLine="0"/>
        <w:spacing w:before="0" w:after="0" w:line="240" w:lineRule="auto"/>
        <w:tabs>
          <w:tab w:val="left" w:pos="284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12.1, 12.2 Антик</w:t>
      </w:r>
      <w:r>
        <w:rPr>
          <w:sz w:val="22"/>
          <w:szCs w:val="22"/>
        </w:rPr>
        <w:t xml:space="preserve">оррупционной оговорки любой из Сторон, аффилированными лицами, работниками или посредниками.</w:t>
      </w:r>
      <w:r>
        <w:rPr>
          <w:sz w:val="22"/>
          <w:szCs w:val="22"/>
        </w:rPr>
      </w:r>
    </w:p>
    <w:p>
      <w:pPr>
        <w:pStyle w:val="1167"/>
        <w:numPr>
          <w:ilvl w:val="1"/>
          <w:numId w:val="20"/>
        </w:numPr>
        <w:contextualSpacing/>
        <w:ind w:left="0" w:firstLine="0"/>
        <w:keepNext w:val="0"/>
        <w:spacing w:before="0" w:after="0" w:line="240" w:lineRule="auto"/>
        <w:tabs>
          <w:tab w:val="left" w:pos="284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12.1, 12.2 Антикоррупционной оговорки</w:t>
      </w:r>
      <w:r>
        <w:rPr>
          <w:sz w:val="22"/>
          <w:szCs w:val="22"/>
        </w:rPr>
        <w:t xml:space="preserve">, и обязательств воздерживаться от запрещенных в пункте 12.3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</w:t>
      </w:r>
      <w:r>
        <w:rPr>
          <w:sz w:val="22"/>
          <w:szCs w:val="22"/>
        </w:rPr>
        <w:t xml:space="preserve">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</w:t>
      </w:r>
      <w:r>
        <w:rPr>
          <w:sz w:val="22"/>
          <w:szCs w:val="22"/>
        </w:rPr>
        <w:t xml:space="preserve">ьтате такого расторжения.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13. Уступка права требования</w:t>
      </w:r>
      <w:r>
        <w:rPr>
          <w:rStyle w:val="971"/>
          <w:b/>
          <w:bCs/>
          <w:sz w:val="22"/>
          <w:szCs w:val="22"/>
        </w:rPr>
        <w:footnoteReference w:id="4"/>
      </w:r>
      <w:r>
        <w:rPr>
          <w:b/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13.1. </w:t>
      </w:r>
      <w:r>
        <w:rPr>
          <w:sz w:val="22"/>
          <w:szCs w:val="22"/>
        </w:rPr>
        <w:t xml:space="preserve">После выполнения обязательств по договору Поставщик вправе</w:t>
      </w:r>
      <w:r>
        <w:rPr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</w:t>
      </w:r>
      <w:r>
        <w:rPr>
          <w:bCs/>
          <w:sz w:val="22"/>
          <w:szCs w:val="22"/>
        </w:rPr>
        <w:t xml:space="preserve">щик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13.2. Соглашение между Финансовым агентом </w:t>
      </w:r>
      <w:r>
        <w:rPr>
          <w:bCs/>
          <w:sz w:val="22"/>
          <w:szCs w:val="22"/>
        </w:rPr>
        <w:t xml:space="preserve">(Фактором)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13.3. В случае переуступки Поставщиком права денеж</w:t>
      </w:r>
      <w:r>
        <w:rPr>
          <w:bCs/>
          <w:sz w:val="22"/>
          <w:szCs w:val="22"/>
        </w:rPr>
        <w:t xml:space="preserve">ного требования по договору с Покупателем с нарушением условий, указанных в пункте 13.1 и/или 13.2, Поставщик уплачивает Покупателю штраф за каждое нарушение в размере 1% от стоимости заключенного договора.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13.4. Куратор договора  в течение 1 (одного) рабо</w:t>
      </w:r>
      <w:r>
        <w:rPr>
          <w:bCs/>
          <w:sz w:val="22"/>
          <w:szCs w:val="22"/>
        </w:rPr>
        <w:t xml:space="preserve">чего дня с даты получения в соответствии с п. 13.1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</w:t>
      </w:r>
      <w:r>
        <w:rPr>
          <w:bCs/>
          <w:sz w:val="22"/>
          <w:szCs w:val="22"/>
        </w:rPr>
        <w:t xml:space="preserve">епартамент финансов ПАО «Россети» на адрес электронной почты </w:t>
      </w:r>
      <w:hyperlink r:id="rId13" w:tooltip="mailto:cfd@rosseti.ru" w:history="1">
        <w:r>
          <w:rPr>
            <w:rStyle w:val="968"/>
            <w:bCs/>
            <w:sz w:val="22"/>
            <w:szCs w:val="22"/>
          </w:rPr>
          <w:t xml:space="preserve">cfd@rosseti.ru</w:t>
        </w:r>
      </w:hyperlink>
      <w:r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tabs>
          <w:tab w:val="left" w:pos="1134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14. Особые условия</w:t>
      </w:r>
      <w:r>
        <w:rPr>
          <w:b/>
          <w:bCs/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14.1. Поставщик обязуется предоставлять Покупателю:</w:t>
      </w:r>
      <w:r>
        <w:rPr>
          <w:sz w:val="22"/>
          <w:szCs w:val="22"/>
        </w:rPr>
      </w:r>
    </w:p>
    <w:p>
      <w:pPr>
        <w:pStyle w:val="827"/>
        <w:numPr>
          <w:ilvl w:val="0"/>
          <w:numId w:val="29"/>
        </w:numPr>
        <w:ind w:left="0" w:firstLine="0"/>
        <w:spacing w:before="0" w:after="0" w:line="240" w:lineRule="auto"/>
        <w:tabs>
          <w:tab w:val="left" w:pos="283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информацию о полной цепочке собственников, включая конечных бенефициа</w:t>
      </w:r>
      <w:r>
        <w:rPr>
          <w:sz w:val="22"/>
          <w:szCs w:val="22"/>
        </w:rPr>
        <w:t xml:space="preserve"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sz w:val="22"/>
          <w:szCs w:val="22"/>
        </w:rPr>
        <w:t xml:space="preserve">казанной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968"/>
            <w:sz w:val="22"/>
            <w:szCs w:val="22"/>
          </w:rPr>
          <w:t xml:space="preserve">EvtifevaDV@tv.rosseti-sib.ru</w:t>
        </w:r>
      </w:hyperlink>
      <w:r>
        <w:rPr>
          <w:sz w:val="22"/>
          <w:szCs w:val="22"/>
        </w:rPr>
        <w:t xml:space="preserve">; </w:t>
      </w:r>
      <w:r>
        <w:rPr>
          <w:sz w:val="22"/>
          <w:szCs w:val="22"/>
        </w:rPr>
      </w:r>
    </w:p>
    <w:p>
      <w:pPr>
        <w:pStyle w:val="827"/>
        <w:numPr>
          <w:ilvl w:val="0"/>
          <w:numId w:val="29"/>
        </w:numPr>
        <w:ind w:left="0" w:firstLine="0"/>
        <w:spacing w:before="0" w:after="0" w:line="240" w:lineRule="auto"/>
        <w:tabs>
          <w:tab w:val="left" w:pos="283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</w:t>
      </w:r>
      <w:r>
        <w:rPr>
          <w:sz w:val="22"/>
          <w:szCs w:val="22"/>
        </w:rPr>
        <w:t xml:space="preserve">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 </w:t>
      </w:r>
      <w:hyperlink r:id="rId15" w:tooltip="mailto:EvtifevaDV@tv.rosseti-sib.ru" w:history="1">
        <w:r>
          <w:rPr>
            <w:rStyle w:val="968"/>
            <w:sz w:val="22"/>
            <w:szCs w:val="22"/>
          </w:rPr>
          <w:t xml:space="preserve">EvtifevaDV@tv.rosseti-sib.ru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sz w:val="22"/>
          <w:szCs w:val="22"/>
        </w:rPr>
        <w:t xml:space="preserve"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sz w:val="22"/>
          <w:szCs w:val="22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sz w:val="22"/>
          <w:szCs w:val="22"/>
        </w:rPr>
        <w:t xml:space="preserve">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6" w:tooltip="mailto:EvtifevaDV@tv.rosseti-sib.ru" w:history="1">
        <w:r>
          <w:rPr>
            <w:rStyle w:val="968"/>
            <w:sz w:val="22"/>
            <w:szCs w:val="22"/>
          </w:rPr>
          <w:t xml:space="preserve">EvtifevaDV@tv.rosseti-sib.ru</w:t>
        </w:r>
      </w:hyperlink>
      <w:r>
        <w:rPr>
          <w:sz w:val="22"/>
          <w:szCs w:val="22"/>
        </w:rPr>
        <w:t xml:space="preserve">. 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</w:t>
      </w:r>
      <w:r>
        <w:rPr>
          <w:sz w:val="22"/>
          <w:szCs w:val="22"/>
        </w:rPr>
        <w:t xml:space="preserve">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</w:t>
      </w:r>
      <w:r>
        <w:rPr>
          <w:sz w:val="22"/>
          <w:szCs w:val="22"/>
        </w:rPr>
        <w:t xml:space="preserve">ему Договору.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14.2. </w:t>
      </w:r>
      <w:r>
        <w:rPr>
          <w:spacing w:val="-4"/>
          <w:sz w:val="22"/>
          <w:szCs w:val="22"/>
        </w:rPr>
        <w:t xml:space="preserve">Поставщик </w:t>
      </w:r>
      <w:r>
        <w:rPr>
          <w:sz w:val="22"/>
          <w:szCs w:val="22"/>
        </w:rPr>
        <w:t xml:space="preserve">гарантирует, что: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зарегистрирован в ЕГРЮЛ надлежащим образом;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обязательства по с</w:t>
      </w:r>
      <w:r>
        <w:rPr>
          <w:sz w:val="22"/>
          <w:szCs w:val="22"/>
        </w:rPr>
        <w:t xml:space="preserve">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располагает полномочиями, денежными, материаль</w:t>
      </w:r>
      <w:r>
        <w:rPr>
          <w:sz w:val="22"/>
          <w:szCs w:val="22"/>
        </w:rPr>
        <w:t xml:space="preserve">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</w:t>
      </w:r>
      <w:r>
        <w:rPr>
          <w:sz w:val="22"/>
          <w:szCs w:val="22"/>
        </w:rPr>
        <w:t xml:space="preserve">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располагает лицензиями, необходимыми для осуществления деятельности и исполнения </w:t>
      </w:r>
      <w:r>
        <w:rPr>
          <w:sz w:val="22"/>
          <w:szCs w:val="22"/>
        </w:rPr>
        <w:t xml:space="preserve">обязательств по Договору, если осуществляемая по Договору деятельность является лицензируемой;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ведет бухгалтерский у</w:t>
      </w:r>
      <w:r>
        <w:rPr>
          <w:sz w:val="22"/>
          <w:szCs w:val="22"/>
        </w:rPr>
        <w:t xml:space="preserve">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ведет налоговый учет и составляет н</w:t>
      </w:r>
      <w:r>
        <w:rPr>
          <w:sz w:val="22"/>
          <w:szCs w:val="22"/>
        </w:rPr>
        <w:t xml:space="preserve">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</w:t>
      </w:r>
      <w:r>
        <w:rPr>
          <w:sz w:val="22"/>
          <w:szCs w:val="22"/>
        </w:rPr>
        <w:t xml:space="preserve">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своевременно и в полном объеме уплачивает налоги, сборы и страховые взносы;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отр</w:t>
      </w:r>
      <w:r>
        <w:rPr>
          <w:sz w:val="22"/>
          <w:szCs w:val="22"/>
        </w:rPr>
        <w:t xml:space="preserve">ажает в налоговой отчетности по НДС все суммы НДС, предъявленные </w:t>
      </w:r>
      <w:r>
        <w:rPr>
          <w:spacing w:val="-2"/>
          <w:sz w:val="22"/>
          <w:szCs w:val="22"/>
        </w:rPr>
        <w:t xml:space="preserve">Покупателю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keepNext w:val="0"/>
        <w:spacing w:line="240" w:lineRule="auto"/>
        <w:widowControl w:val="off"/>
        <w:tabs>
          <w:tab w:val="left" w:pos="28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2"/>
          <w:szCs w:val="22"/>
        </w:rPr>
      </w:r>
    </w:p>
    <w:p>
      <w:pPr>
        <w:pStyle w:val="827"/>
        <w:ind w:firstLine="0"/>
        <w:jc w:val="center"/>
        <w:spacing w:before="0" w:after="0" w:line="240" w:lineRule="auto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15. </w:t>
      </w:r>
      <w:r>
        <w:rPr>
          <w:b/>
          <w:sz w:val="22"/>
          <w:szCs w:val="22"/>
        </w:rPr>
        <w:t xml:space="preserve">Конфиденциальность</w:t>
      </w:r>
      <w:r>
        <w:rPr>
          <w:b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15</w:t>
      </w:r>
      <w:r>
        <w:rPr>
          <w:sz w:val="22"/>
          <w:szCs w:val="22"/>
        </w:rPr>
        <w:t xml:space="preserve">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</w:t>
      </w:r>
      <w:r>
        <w:rPr>
          <w:sz w:val="22"/>
          <w:szCs w:val="22"/>
        </w:rPr>
        <w:t xml:space="preserve">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15.2. Требования п. 15.1. Договора не распространяются на случаи раскрытия конфиденциальной и</w:t>
      </w:r>
      <w:r>
        <w:rPr>
          <w:sz w:val="22"/>
          <w:szCs w:val="22"/>
        </w:rPr>
        <w:t xml:space="preserve">нформации по запросу уполномоченных органов в случаях, предусмотренных законодательством Российской Федерации.</w:t>
      </w:r>
      <w:r>
        <w:rPr>
          <w:sz w:val="22"/>
          <w:szCs w:val="22"/>
        </w:rPr>
      </w:r>
    </w:p>
    <w:p>
      <w:pPr>
        <w:pStyle w:val="1037"/>
        <w:ind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15.3. Предусмотренные настоящим разделом договора обязательства Сторон в отношении конфиденциальной информации действуют в течение 5 (пяти) лет п</w:t>
      </w:r>
      <w:r>
        <w:rPr>
          <w:sz w:val="22"/>
          <w:szCs w:val="22"/>
        </w:rPr>
        <w:t xml:space="preserve">осле прекращения действия Договора.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15.4. Любой ущерб, причиненный Стороне несоблюдением требований раздела 15 настоящего Договора, подлежит полному возмещению виновной Стороной.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15.5. Передача и использование Сторонами по настоящему Договору информации, с</w:t>
      </w:r>
      <w:r>
        <w:rPr>
          <w:sz w:val="22"/>
          <w:szCs w:val="22"/>
        </w:rPr>
        <w:t xml:space="preserve">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sz w:val="22"/>
          <w:szCs w:val="22"/>
        </w:rPr>
      </w:r>
    </w:p>
    <w:p>
      <w:pPr>
        <w:pStyle w:val="827"/>
        <w:ind w:firstLine="0"/>
        <w:jc w:val="center"/>
        <w:spacing w:before="0" w:after="0" w:line="240" w:lineRule="auto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 </w:t>
      </w:r>
      <w:r>
        <w:rPr>
          <w:b/>
          <w:sz w:val="22"/>
          <w:szCs w:val="22"/>
        </w:rPr>
        <w:t xml:space="preserve">Толкование договора</w:t>
      </w:r>
      <w:r>
        <w:rPr>
          <w:b/>
          <w:sz w:val="22"/>
          <w:szCs w:val="22"/>
        </w:rPr>
      </w:r>
    </w:p>
    <w:p>
      <w:pPr>
        <w:ind w:firstLine="0"/>
        <w:keepNext w:val="0"/>
        <w:spacing w:line="240" w:lineRule="auto"/>
        <w:widowControl w:val="off"/>
        <w:tabs>
          <w:tab w:val="left" w:pos="900" w:leader="none"/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16.1. Все документы, корреспонденция и переписка, а также вся</w:t>
      </w:r>
      <w:r>
        <w:rPr>
          <w:sz w:val="22"/>
          <w:szCs w:val="22"/>
        </w:rPr>
        <w:t xml:space="preserve">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16.2. Настоящий Договор в соответствии со ст. 431 ГК РФ подлежит тол</w:t>
      </w:r>
      <w:r>
        <w:rPr>
          <w:sz w:val="22"/>
          <w:szCs w:val="22"/>
        </w:rPr>
        <w:t xml:space="preserve">кованию с учетом буквального значения содержащихся в нем слов и выражений.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tabs>
          <w:tab w:val="left" w:pos="1134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17. Заключительные положения</w:t>
      </w:r>
      <w:r>
        <w:rPr>
          <w:b/>
          <w:bCs/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17.1. Настоящий Договор вступает в силу со дня его подписания и действует до полного исполнения Сторонами взятых на себя обязательств (в том числе гаран</w:t>
      </w:r>
      <w:r>
        <w:rPr>
          <w:sz w:val="22"/>
          <w:szCs w:val="22"/>
        </w:rPr>
        <w:t xml:space="preserve">тийных).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bCs/>
          <w:sz w:val="22"/>
          <w:szCs w:val="22"/>
        </w:rPr>
      </w:pPr>
      <w:r>
        <w:rPr>
          <w:spacing w:val="-4"/>
          <w:sz w:val="22"/>
          <w:szCs w:val="22"/>
        </w:rPr>
        <w:t xml:space="preserve">17.2. </w:t>
      </w:r>
      <w:r>
        <w:rPr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</w:t>
      </w:r>
      <w:r>
        <w:rPr>
          <w:bCs/>
          <w:sz w:val="22"/>
          <w:szCs w:val="22"/>
        </w:rPr>
        <w:t xml:space="preserve">ые) сторон по этому предмету, имевшие место до дня подписания Договора.</w:t>
      </w:r>
      <w:r>
        <w:rPr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17</w:t>
      </w:r>
      <w:r>
        <w:rPr>
          <w:sz w:val="22"/>
          <w:szCs w:val="22"/>
        </w:rPr>
        <w:t xml:space="preserve"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17.4. Стороны обязаны письменно уведомлять друг друга об изменении</w:t>
      </w:r>
      <w:r>
        <w:rPr>
          <w:sz w:val="22"/>
          <w:szCs w:val="22"/>
        </w:rPr>
        <w:t xml:space="preserve">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17.5. При заключении, исполнении и расторжении настоящего Договора Стороны могут использовать документооборот с применением электронн</w:t>
      </w:r>
      <w:r>
        <w:rPr>
          <w:sz w:val="22"/>
          <w:szCs w:val="22"/>
        </w:rPr>
        <w:t xml:space="preserve">ой подписи в соответствии с законодательством Российской Федерации.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</w:t>
      </w:r>
      <w:r>
        <w:rPr>
          <w:sz w:val="22"/>
          <w:szCs w:val="22"/>
        </w:rPr>
        <w:t xml:space="preserve">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</w:t>
      </w:r>
      <w:r>
        <w:rPr>
          <w:sz w:val="22"/>
          <w:szCs w:val="22"/>
        </w:rPr>
        <w:t xml:space="preserve">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</w:t>
      </w:r>
      <w:r>
        <w:rPr>
          <w:sz w:val="22"/>
          <w:szCs w:val="22"/>
        </w:rPr>
        <w:t xml:space="preserve"> и печать Стороны. 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968"/>
            <w:sz w:val="22"/>
            <w:szCs w:val="22"/>
          </w:rPr>
          <w:t xml:space="preserve">EvtifevaDV@tv</w:t>
        </w:r>
        <w:r>
          <w:rPr>
            <w:rStyle w:val="968"/>
            <w:sz w:val="22"/>
            <w:szCs w:val="22"/>
          </w:rPr>
          <w:t xml:space="preserve">.rosseti-sib.ru</w:t>
        </w:r>
      </w:hyperlink>
      <w:r>
        <w:rPr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968"/>
            <w:sz w:val="22"/>
            <w:szCs w:val="22"/>
          </w:rPr>
          <w:t xml:space="preserve">BaturinNV@tv.rosseti-sib.ru</w:t>
        </w:r>
      </w:hyperlink>
      <w:r>
        <w:rPr>
          <w:rStyle w:val="968"/>
          <w:sz w:val="22"/>
          <w:szCs w:val="22"/>
          <w:u w:val="none"/>
        </w:rPr>
        <w:t xml:space="preserve">, </w:t>
      </w:r>
      <w:hyperlink r:id="rId19" w:tooltip="mailto:KularAY@tv.rosseti-sib.ru" w:history="1">
        <w:r>
          <w:rPr>
            <w:rStyle w:val="968"/>
            <w:sz w:val="22"/>
            <w:szCs w:val="22"/>
          </w:rPr>
          <w:t xml:space="preserve"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________________.</w:t>
      </w:r>
      <w:r>
        <w:rPr>
          <w:sz w:val="22"/>
          <w:szCs w:val="22"/>
        </w:rPr>
      </w:r>
    </w:p>
    <w:p>
      <w:pPr>
        <w:pStyle w:val="827"/>
        <w:ind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Пост</w:t>
      </w:r>
      <w:r>
        <w:rPr>
          <w:sz w:val="22"/>
          <w:szCs w:val="22"/>
        </w:rPr>
        <w:t xml:space="preserve">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электронной почты Покупателя </w:t>
      </w:r>
      <w:hyperlink r:id="rId20" w:tooltip="mailto:EvtifevaDV@tv.rosseti-sib.ru" w:history="1">
        <w:r>
          <w:rPr>
            <w:rStyle w:val="968"/>
            <w:sz w:val="22"/>
            <w:szCs w:val="22"/>
          </w:rPr>
          <w:t xml:space="preserve">Evti</w:t>
        </w:r>
        <w:r>
          <w:rPr>
            <w:rStyle w:val="968"/>
            <w:sz w:val="22"/>
            <w:szCs w:val="22"/>
          </w:rPr>
          <w:t xml:space="preserve">fevaDV@tv.rosseti-sib.ru</w:t>
        </w:r>
      </w:hyperlink>
      <w:r>
        <w:rPr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968"/>
            <w:sz w:val="22"/>
            <w:szCs w:val="22"/>
          </w:rPr>
          <w:t xml:space="preserve">BaturinNV@tv.rosseti-sib.ru</w:t>
        </w:r>
      </w:hyperlink>
      <w:r>
        <w:rPr>
          <w:rStyle w:val="968"/>
          <w:sz w:val="22"/>
          <w:szCs w:val="22"/>
          <w:u w:val="none"/>
        </w:rPr>
        <w:t xml:space="preserve">, </w:t>
      </w:r>
      <w:hyperlink r:id="rId22" w:tooltip="mailto:KularAY@tv.rosseti-sib.ru" w:history="1">
        <w:r>
          <w:rPr>
            <w:rStyle w:val="968"/>
            <w:sz w:val="22"/>
            <w:szCs w:val="22"/>
          </w:rPr>
          <w:t xml:space="preserve">KularAY@tv.rosseti-sib.ru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Каждая Сторона обязуется обеспечить доступ лиц, уполномоченных на подп</w:t>
      </w:r>
      <w:r>
        <w:rPr>
          <w:sz w:val="22"/>
          <w:szCs w:val="22"/>
        </w:rPr>
        <w:t xml:space="preserve">исание электронных документов от ее имени и конфиденциальность электронного документооборота.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17.6.  Ответственный представитель за согласование всех вопросов по настоящему Договору со стороны Поставщика – ______, тел.: _______, e-mail: ________, 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Покупате</w:t>
      </w:r>
      <w:r>
        <w:rPr>
          <w:sz w:val="22"/>
          <w:szCs w:val="22"/>
        </w:rPr>
        <w:t xml:space="preserve">ля – Батурин Николай Владимирович, тел.: +7 (39422) 9-86-54, 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</w:t>
      </w:r>
      <w:hyperlink r:id="rId23" w:tooltip="mailto:BaturinNV@tuva.mrsk-sib.ru" w:history="1">
        <w:r>
          <w:rPr>
            <w:rStyle w:val="968"/>
            <w:sz w:val="22"/>
            <w:szCs w:val="22"/>
            <w:lang w:val="en-US"/>
          </w:rPr>
          <w:t xml:space="preserve">BaturinNV</w:t>
        </w:r>
        <w:r>
          <w:rPr>
            <w:rStyle w:val="968"/>
            <w:sz w:val="22"/>
            <w:szCs w:val="22"/>
          </w:rPr>
          <w:t xml:space="preserve">@</w:t>
        </w:r>
        <w:r>
          <w:rPr>
            <w:rStyle w:val="968"/>
            <w:sz w:val="22"/>
            <w:szCs w:val="22"/>
            <w:lang w:val="en-US"/>
          </w:rPr>
          <w:t xml:space="preserve">tuva</w:t>
        </w:r>
        <w:r>
          <w:rPr>
            <w:rStyle w:val="968"/>
            <w:sz w:val="22"/>
            <w:szCs w:val="22"/>
          </w:rPr>
          <w:t xml:space="preserve">.</w:t>
        </w:r>
        <w:r>
          <w:rPr>
            <w:rStyle w:val="968"/>
            <w:sz w:val="22"/>
            <w:szCs w:val="22"/>
            <w:lang w:val="en-US"/>
          </w:rPr>
          <w:t xml:space="preserve">mrsk</w:t>
        </w:r>
        <w:r>
          <w:rPr>
            <w:rStyle w:val="968"/>
            <w:sz w:val="22"/>
            <w:szCs w:val="22"/>
          </w:rPr>
          <w:t xml:space="preserve">-</w:t>
        </w:r>
        <w:r>
          <w:rPr>
            <w:rStyle w:val="968"/>
            <w:sz w:val="22"/>
            <w:szCs w:val="22"/>
            <w:lang w:val="en-US"/>
          </w:rPr>
          <w:t xml:space="preserve">sib</w:t>
        </w:r>
        <w:r>
          <w:rPr>
            <w:rStyle w:val="968"/>
            <w:sz w:val="22"/>
            <w:szCs w:val="22"/>
          </w:rPr>
          <w:t xml:space="preserve">.</w:t>
        </w:r>
        <w:r>
          <w:rPr>
            <w:rStyle w:val="968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e-mail: </w:t>
      </w:r>
      <w:hyperlink r:id="rId24" w:tooltip="mailto:KularAY@tv.rosseti-sib.ru" w:history="1">
        <w:r>
          <w:rPr>
            <w:rStyle w:val="968"/>
            <w:sz w:val="22"/>
            <w:szCs w:val="22"/>
          </w:rPr>
          <w:t xml:space="preserve">KularAY@tv.</w:t>
        </w:r>
        <w:r>
          <w:rPr>
            <w:rStyle w:val="968"/>
            <w:sz w:val="22"/>
            <w:szCs w:val="22"/>
          </w:rPr>
          <w:t xml:space="preserve">rosseti-sib.ru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tabs>
          <w:tab w:val="left" w:pos="425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Часы работы: Пн. – Пт. с 8:00-17:00.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tabs>
          <w:tab w:val="left" w:pos="425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17.7. 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tabs>
          <w:tab w:val="left" w:pos="425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17.8.   </w:t>
      </w:r>
      <w:r>
        <w:rPr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sz w:val="22"/>
          <w:szCs w:val="22"/>
        </w:rPr>
      </w:r>
    </w:p>
    <w:p>
      <w:pPr>
        <w:pStyle w:val="1167"/>
        <w:ind w:left="0" w:firstLine="0"/>
        <w:keepNext w:val="0"/>
        <w:spacing w:before="0" w:after="0" w:line="240" w:lineRule="auto"/>
        <w:tabs>
          <w:tab w:val="left" w:pos="425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17.9.</w:t>
      </w:r>
      <w:r>
        <w:rPr>
          <w:sz w:val="22"/>
          <w:szCs w:val="22"/>
          <w:lang w:val="en-US"/>
        </w:rPr>
        <w:t xml:space="preserve"> </w:t>
      </w:r>
      <w:r>
        <w:rPr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tabs>
          <w:tab w:val="left" w:pos="425" w:leader="none"/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17.10. В случае прекращения деятельности АО «</w:t>
      </w:r>
      <w:r>
        <w:rPr>
          <w:sz w:val="22"/>
          <w:szCs w:val="22"/>
        </w:rPr>
        <w:t xml:space="preserve">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18. Пер</w:t>
      </w:r>
      <w:r>
        <w:rPr>
          <w:b/>
          <w:bCs/>
          <w:sz w:val="22"/>
          <w:szCs w:val="22"/>
        </w:rPr>
        <w:t xml:space="preserve">ечень приложений к настоящему Договору</w:t>
      </w:r>
      <w:r>
        <w:rPr>
          <w:b/>
          <w:bCs/>
          <w:sz w:val="22"/>
          <w:szCs w:val="22"/>
        </w:rPr>
      </w:r>
    </w:p>
    <w:p>
      <w:pPr>
        <w:ind w:firstLine="0"/>
        <w:keepNext w:val="0"/>
        <w:spacing w:line="240" w:lineRule="auto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Приложение № 1. Спецификация;</w:t>
      </w:r>
      <w:r>
        <w:rPr>
          <w:i/>
          <w:iCs/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2. Информация о собственниках контрагента (включая конечных бенефициаров);</w:t>
      </w:r>
      <w:r>
        <w:rPr>
          <w:sz w:val="22"/>
          <w:szCs w:val="22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3.</w:t>
      </w:r>
      <w:r>
        <w:rPr>
          <w:color w:val="000000"/>
          <w:sz w:val="22"/>
          <w:szCs w:val="22"/>
        </w:rPr>
        <w:t xml:space="preserve"> Форма </w:t>
      </w:r>
      <w:r>
        <w:rPr>
          <w:sz w:val="22"/>
          <w:szCs w:val="22"/>
        </w:rPr>
        <w:t xml:space="preserve">письменного согласия на обработку персональных данных.</w:t>
      </w:r>
      <w:r>
        <w:rPr>
          <w:sz w:val="22"/>
          <w:szCs w:val="22"/>
        </w:rPr>
      </w:r>
    </w:p>
    <w:p>
      <w:pPr>
        <w:ind w:firstLine="0"/>
        <w:keepNext w:val="0"/>
        <w:spacing w:line="17" w:lineRule="atLeast"/>
        <w:rPr>
          <w:sz w:val="22"/>
          <w:szCs w:val="22"/>
          <w:highlight w:val="green"/>
        </w:rPr>
      </w:pPr>
      <w:r>
        <w:rPr>
          <w:bCs/>
          <w:sz w:val="22"/>
          <w:szCs w:val="22"/>
          <w:highlight w:val="white"/>
        </w:rPr>
        <w:t xml:space="preserve">Приложение № 4. Условия предоставления обеспечения исполнения обязательств при аномально низкой цене.</w:t>
      </w:r>
      <w:r>
        <w:rPr>
          <w:sz w:val="22"/>
          <w:szCs w:val="22"/>
          <w:highlight w:val="green"/>
        </w:rPr>
      </w:r>
    </w:p>
    <w:p>
      <w:pPr>
        <w:ind w:firstLine="0"/>
        <w:keepNext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keepNext w:val="0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19. Адреса, реквизиты и подписи Сторон</w:t>
      </w:r>
      <w:r>
        <w:rPr>
          <w:b/>
          <w:sz w:val="22"/>
          <w:szCs w:val="22"/>
        </w:rPr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19"/>
        <w:gridCol w:w="4961"/>
      </w:tblGrid>
      <w:tr>
        <w:tblPrEx/>
        <w:trPr>
          <w:trHeight w:val="41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/>
                <w:bCs/>
                <w:sz w:val="22"/>
                <w:szCs w:val="22"/>
              </w:rPr>
              <w:suppressLineNumbers/>
            </w:pPr>
            <w:r>
              <w:rPr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23"/>
              <w:jc w:val="both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ОГРН 1021700509566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_____________________/ А.В. Лукин /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/>
                <w:bCs/>
                <w:sz w:val="22"/>
                <w:szCs w:val="22"/>
              </w:rPr>
              <w:suppressLineNumbers/>
            </w:pPr>
            <w:r>
              <w:rPr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юридический: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почтовый: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  <w:t xml:space="preserve">ОКПО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bCs/>
                <w:sz w:val="22"/>
                <w:szCs w:val="22"/>
              </w:rPr>
              <w:t xml:space="preserve">_____________________/  /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b/>
                <w:sz w:val="22"/>
                <w:szCs w:val="22"/>
              </w:rPr>
              <w:t xml:space="preserve">М.П.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b/>
                <w:sz w:val="22"/>
                <w:szCs w:val="22"/>
              </w:rPr>
              <w:t xml:space="preserve">М.П.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«_____»_____________20___г.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«_____»_____________20___г.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keepNext w:val="0"/>
        <w:spacing w:line="240" w:lineRule="auto"/>
        <w:rPr>
          <w:b/>
          <w:sz w:val="22"/>
          <w:szCs w:val="22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992" w:bottom="1134" w:left="992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  <w:t xml:space="preserve">               </w:t>
      </w:r>
      <w:r>
        <w:rPr>
          <w:b/>
          <w:sz w:val="22"/>
          <w:szCs w:val="22"/>
        </w:rPr>
      </w:r>
    </w:p>
    <w:p>
      <w:pPr>
        <w:ind w:left="6237" w:firstLine="0"/>
        <w:jc w:val="right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Приложение № 1</w:t>
      </w:r>
      <w:r>
        <w:rPr>
          <w:sz w:val="20"/>
          <w:szCs w:val="20"/>
        </w:rPr>
      </w:r>
    </w:p>
    <w:p>
      <w:pPr>
        <w:ind w:left="6237" w:firstLine="0"/>
        <w:jc w:val="right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к Договору №______________</w:t>
      </w:r>
      <w:r>
        <w:rPr>
          <w:sz w:val="20"/>
          <w:szCs w:val="20"/>
        </w:rPr>
      </w:r>
    </w:p>
    <w:p>
      <w:pPr>
        <w:ind w:left="6237" w:firstLine="0"/>
        <w:jc w:val="right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от "____" _________ 20___г.</w:t>
      </w:r>
      <w:r>
        <w:rPr>
          <w:sz w:val="20"/>
          <w:szCs w:val="20"/>
        </w:rPr>
      </w:r>
    </w:p>
    <w:p>
      <w:pPr>
        <w:ind w:left="7088"/>
        <w:jc w:val="right"/>
        <w:keepNext w:val="0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keepNext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240" w:lineRule="auto"/>
        <w:widowControl w:val="off"/>
        <w:rPr>
          <w:bCs/>
          <w:sz w:val="22"/>
          <w:szCs w:val="22"/>
        </w:rPr>
        <w:suppressLineNumbers/>
      </w:pPr>
      <w:r>
        <w:rPr>
          <w:bCs/>
          <w:sz w:val="22"/>
          <w:szCs w:val="22"/>
        </w:rPr>
        <w:t xml:space="preserve">СПЕЦИФИКАЦИЯ №_______от __________20__г.</w:t>
      </w:r>
      <w:r>
        <w:rPr>
          <w:bCs/>
          <w:sz w:val="22"/>
          <w:szCs w:val="22"/>
        </w:rPr>
      </w:r>
    </w:p>
    <w:tbl>
      <w:tblPr>
        <w:tblpPr w:horzAnchor="page" w:tblpX="1134" w:vertAnchor="page" w:tblpY="3037" w:leftFromText="180" w:topFromText="0" w:rightFromText="180" w:bottomFromText="0"/>
        <w:tblW w:w="100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276"/>
        <w:gridCol w:w="2976"/>
        <w:gridCol w:w="1701"/>
        <w:gridCol w:w="567"/>
        <w:gridCol w:w="709"/>
        <w:gridCol w:w="1134"/>
        <w:gridCol w:w="1134"/>
      </w:tblGrid>
      <w:tr>
        <w:tblPrEx/>
        <w:trPr>
          <w:trHeight w:val="1408"/>
        </w:trPr>
        <w:tc>
          <w:tcPr>
            <w:tcW w:w="5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Номенклатурный №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Продукции</w:t>
            </w:r>
            <w:r>
              <w:rPr>
                <w:b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характеристика (комплектация) ТМЦ и оборудования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Страна происхождения Товара и его производитель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Ед.</w:t>
            </w:r>
            <w:r>
              <w:rPr>
                <w:b/>
                <w:bCs/>
                <w:sz w:val="20"/>
                <w:szCs w:val="20"/>
              </w:rPr>
              <w:br w:type="textWrapping" w:clear="all"/>
            </w:r>
            <w:r>
              <w:rPr>
                <w:b/>
                <w:bCs/>
                <w:sz w:val="20"/>
                <w:szCs w:val="20"/>
              </w:rPr>
              <w:t xml:space="preserve">изм.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Цена,</w:t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ind w:left="-108" w:right="-108" w:firstLine="0"/>
              <w:jc w:val="center"/>
              <w:spacing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ind w:left="-108" w:right="-108" w:firstLine="0"/>
              <w:jc w:val="center"/>
              <w:spacing w:line="240" w:lineRule="auto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933200012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ind w:firstLine="0"/>
            </w:pPr>
            <w:r>
              <w:rPr>
                <w:color w:val="000000"/>
                <w:sz w:val="18"/>
              </w:rPr>
              <w:t xml:space="preserve">Круг 18 мм Ст3 ГОСТ 2590-06</w:t>
            </w:r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кг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1000,00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931130030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</w:pPr>
            <w:r>
              <w:rPr>
                <w:color w:val="000000"/>
                <w:sz w:val="18"/>
              </w:rPr>
              <w:t xml:space="preserve">Уголок 63х63х6 Ст3 ГОСТ 8509-93</w:t>
            </w:r>
            <w:r/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кг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300,00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902050030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</w:pPr>
            <w:r>
              <w:rPr>
                <w:color w:val="000000"/>
                <w:sz w:val="18"/>
              </w:rPr>
              <w:t xml:space="preserve">Полоса 40х5 Ст3сп ГОСТ 103-2006</w:t>
            </w:r>
            <w:r/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кг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1000,00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1385000045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</w:pPr>
            <w:r>
              <w:rPr>
                <w:color w:val="000000"/>
                <w:sz w:val="18"/>
              </w:rPr>
              <w:t xml:space="preserve">Труба 25х3,2 ГОСТ 3262-75</w:t>
            </w:r>
            <w:r/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кг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501,90</w:t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68"/>
        </w:trPr>
        <w:tc>
          <w:tcPr>
            <w:gridSpan w:val="7"/>
            <w:tcW w:w="8895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gridSpan w:val="7"/>
            <w:tcW w:w="8895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НДС, руб.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gridSpan w:val="7"/>
            <w:tcW w:w="8895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jc w:val="center"/>
        <w:spacing w:line="240" w:lineRule="auto"/>
        <w:widowControl w:val="off"/>
        <w:rPr>
          <w:bCs/>
          <w:sz w:val="22"/>
          <w:szCs w:val="22"/>
        </w:rPr>
        <w:suppressLineNumbers/>
      </w:pPr>
      <w:r>
        <w:rPr>
          <w:bCs/>
          <w:sz w:val="22"/>
          <w:szCs w:val="22"/>
        </w:rPr>
        <w:t xml:space="preserve">к Договору поставки № ________________от__________20__г.</w:t>
      </w:r>
      <w:r>
        <w:rPr>
          <w:bCs/>
          <w:sz w:val="22"/>
          <w:szCs w:val="22"/>
        </w:rPr>
      </w:r>
    </w:p>
    <w:p>
      <w:pPr>
        <w:pStyle w:val="827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827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27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  Срок поставки: </w:t>
      </w:r>
      <w:r>
        <w:rPr>
          <w:sz w:val="22"/>
          <w:szCs w:val="22"/>
        </w:rPr>
        <w:t xml:space="preserve">в течение 30 (тридцати) календарных дней от даты заключения Договора.</w:t>
      </w:r>
      <w:r>
        <w:rPr>
          <w:b/>
          <w:i/>
          <w:sz w:val="22"/>
          <w:szCs w:val="22"/>
        </w:rPr>
      </w:r>
    </w:p>
    <w:p>
      <w:pPr>
        <w:ind w:firstLine="0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Способ поставки Товара - транспортом Поставщика до: г. Кызыл, ул. Колхозная 2Б.</w:t>
      </w:r>
      <w:r>
        <w:rPr>
          <w:sz w:val="22"/>
          <w:szCs w:val="22"/>
        </w:rPr>
      </w:r>
    </w:p>
    <w:p>
      <w:pPr>
        <w:ind w:firstLine="0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            Транспортные расходы учтены в стоимости Товара.  Стоимость тары учтена в стоимости Товара.</w:t>
      </w:r>
      <w:r>
        <w:rPr>
          <w:bCs/>
          <w:sz w:val="22"/>
          <w:szCs w:val="22"/>
        </w:rPr>
        <w:t xml:space="preserve">   </w:t>
      </w:r>
      <w:r>
        <w:rPr>
          <w:sz w:val="22"/>
          <w:szCs w:val="22"/>
        </w:rPr>
      </w:r>
    </w:p>
    <w:p>
      <w:pPr>
        <w:pStyle w:val="827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827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0"/>
        <w:spacing w:line="240" w:lineRule="auto"/>
        <w:widowControl w:val="off"/>
        <w:tabs>
          <w:tab w:val="left" w:pos="709" w:leader="none"/>
        </w:tabs>
        <w:rPr>
          <w:bCs/>
          <w:sz w:val="22"/>
          <w:szCs w:val="22"/>
        </w:rPr>
        <w:suppressLineNumbers/>
      </w:pPr>
      <w:r>
        <w:rPr>
          <w:bCs/>
          <w:sz w:val="22"/>
          <w:szCs w:val="22"/>
        </w:rPr>
        <w:t xml:space="preserve">            ПОКУПАТЕЛЬ                </w:t>
      </w:r>
      <w:r>
        <w:rPr>
          <w:bCs/>
          <w:sz w:val="22"/>
          <w:szCs w:val="22"/>
        </w:rPr>
        <w:tab/>
        <w:t xml:space="preserve">                      </w:t>
      </w:r>
      <w:r>
        <w:rPr>
          <w:bCs/>
          <w:sz w:val="22"/>
          <w:szCs w:val="22"/>
        </w:rPr>
        <w:t xml:space="preserve">             ПОСТАВЩИК</w:t>
      </w:r>
      <w:r>
        <w:rPr>
          <w:bCs/>
          <w:sz w:val="22"/>
          <w:szCs w:val="22"/>
        </w:rPr>
      </w:r>
    </w:p>
    <w:p>
      <w:pPr>
        <w:spacing w:line="240" w:lineRule="auto"/>
        <w:widowControl w:val="off"/>
        <w:rPr>
          <w:bCs/>
          <w:sz w:val="22"/>
          <w:szCs w:val="22"/>
        </w:rPr>
        <w:suppressLineNumbers/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line="240" w:lineRule="auto"/>
        <w:widowControl w:val="off"/>
        <w:rPr>
          <w:bCs/>
          <w:sz w:val="22"/>
          <w:szCs w:val="22"/>
        </w:rPr>
        <w:suppressLineNumbers/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contextualSpacing/>
        <w:ind w:firstLine="0"/>
        <w:keepNext w:val="0"/>
        <w:spacing w:line="240" w:lineRule="auto"/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____________________/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____________________/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/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</w:r>
    </w:p>
    <w:p>
      <w:pPr>
        <w:contextualSpacing/>
        <w:ind w:firstLine="0"/>
        <w:keepNext w:val="0"/>
        <w:spacing w:line="240" w:lineRule="auto"/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849" w:bottom="1134" w:left="568" w:header="709" w:footer="709" w:gutter="0"/>
          <w:cols w:num="1" w:sep="0" w:space="708" w:equalWidth="1"/>
          <w:docGrid w:linePitch="360"/>
        </w:sectPr>
      </w:pPr>
      <w:r>
        <w:rPr>
          <w:sz w:val="22"/>
          <w:szCs w:val="22"/>
        </w:rPr>
        <w:t xml:space="preserve">            М.П.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М.П.</w:t>
      </w:r>
      <w:r>
        <w:rPr>
          <w:sz w:val="22"/>
          <w:szCs w:val="22"/>
        </w:rPr>
      </w:r>
    </w:p>
    <w:p>
      <w:pPr>
        <w:ind w:left="5672"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Приложение № 2</w:t>
      </w:r>
      <w:r>
        <w:rPr>
          <w:sz w:val="20"/>
          <w:szCs w:val="20"/>
        </w:rPr>
      </w:r>
    </w:p>
    <w:p>
      <w:pPr>
        <w:ind w:left="5672"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к Д</w:t>
      </w:r>
      <w:r>
        <w:rPr>
          <w:sz w:val="20"/>
          <w:szCs w:val="20"/>
        </w:rPr>
        <w:t xml:space="preserve">оговору №__________________</w:t>
      </w:r>
      <w:r>
        <w:rPr>
          <w:sz w:val="20"/>
          <w:szCs w:val="20"/>
        </w:rPr>
      </w:r>
    </w:p>
    <w:p>
      <w:pPr>
        <w:ind w:left="5672"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от "____"________ 20__ г.</w:t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contextualSpacing/>
        <w:ind w:firstLine="0"/>
        <w:spacing w:line="240" w:lineRule="auto"/>
        <w:widowControl w:val="off"/>
        <w:rPr>
          <w:b/>
          <w:caps/>
        </w:rPr>
        <w:suppressLineNumbers/>
      </w:pPr>
      <w:r/>
      <w:bookmarkStart w:id="1" w:name="_Toc359424111"/>
      <w:r>
        <w:rPr>
          <w:b/>
          <w:caps/>
        </w:rPr>
        <w:t xml:space="preserve">СО 6.1401/0</w:t>
      </w:r>
      <w:bookmarkEnd w:id="1"/>
      <w:r/>
      <w:r>
        <w:rPr>
          <w:b/>
          <w:caps/>
        </w:rPr>
      </w:r>
    </w:p>
    <w:p>
      <w:pPr>
        <w:ind w:left="60"/>
        <w:spacing w:line="240" w:lineRule="auto"/>
        <w:widowControl w:val="off"/>
        <w:suppressLineNumbers/>
      </w:pPr>
      <w:r/>
      <w:r/>
    </w:p>
    <w:p>
      <w:pPr>
        <w:ind w:left="60"/>
        <w:jc w:val="center"/>
        <w:keepLines/>
        <w:spacing w:line="240" w:lineRule="auto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b/>
          <w:caps/>
          <w:sz w:val="22"/>
          <w:szCs w:val="22"/>
        </w:rPr>
      </w:r>
    </w:p>
    <w:p>
      <w:pPr>
        <w:ind w:left="60"/>
        <w:jc w:val="left"/>
        <w:keepLines/>
        <w:spacing w:line="240" w:lineRule="auto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     (ФОРМА ДОКУМЕНТА)</w:t>
      </w:r>
      <w:r>
        <w:rPr>
          <w:b/>
          <w:caps/>
          <w:sz w:val="22"/>
          <w:szCs w:val="22"/>
        </w:rPr>
      </w:r>
    </w:p>
    <w:tbl>
      <w:tblPr>
        <w:tblW w:w="977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560"/>
      </w:tblGrid>
      <w:tr>
        <w:tblPrEx/>
        <w:trPr>
          <w:jc w:val="center"/>
          <w:trHeight w:val="278"/>
        </w:trPr>
        <w:tc>
          <w:tcPr>
            <w:gridSpan w:val="8"/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5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sz w:val="20"/>
                <w:szCs w:val="20"/>
                <w:lang w:eastAsia="en-US"/>
              </w:rPr>
            </w:r>
          </w:p>
          <w:p>
            <w:pPr>
              <w:ind w:left="6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(в том числе конечных)</w:t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jc w:val="center"/>
          <w:trHeight w:val="250"/>
        </w:trPr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ИНН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ОГРН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Наименование / ФИО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Адрес регистрации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jc w:val="center"/>
          <w:trHeight w:val="209"/>
        </w:trPr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jc w:val="center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highlight w:val="yellow"/>
                <w:lang w:eastAsia="en-US"/>
              </w:rPr>
            </w:r>
            <w:r>
              <w:rPr>
                <w:sz w:val="20"/>
                <w:szCs w:val="20"/>
                <w:highlight w:val="yellow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</w:tbl>
    <w:p>
      <w:pPr>
        <w:ind w:left="-993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№ 3</w:t>
      </w:r>
      <w:r>
        <w:rPr>
          <w:sz w:val="20"/>
          <w:szCs w:val="20"/>
        </w:rPr>
      </w:r>
    </w:p>
    <w:p>
      <w:pPr>
        <w:ind w:left="567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к Договору №___________________</w:t>
      </w:r>
      <w:r>
        <w:rPr>
          <w:sz w:val="20"/>
          <w:szCs w:val="20"/>
        </w:rPr>
      </w:r>
    </w:p>
    <w:p>
      <w:pPr>
        <w:ind w:left="567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от "____"________</w:t>
      </w:r>
      <w:r>
        <w:rPr>
          <w:sz w:val="20"/>
          <w:szCs w:val="20"/>
        </w:rPr>
        <w:t xml:space="preserve">20__ г.</w:t>
      </w:r>
      <w:r>
        <w:rPr>
          <w:sz w:val="20"/>
          <w:szCs w:val="20"/>
        </w:rPr>
      </w:r>
    </w:p>
    <w:p>
      <w:pPr>
        <w:ind w:firstLine="0"/>
        <w:rPr>
          <w:b/>
        </w:rPr>
      </w:pPr>
      <w:r>
        <w:rPr>
          <w:b/>
        </w:rPr>
        <w:t xml:space="preserve">СО 6.1461/0</w:t>
      </w:r>
      <w:r>
        <w:rPr>
          <w:b/>
        </w:rPr>
      </w:r>
    </w:p>
    <w:p>
      <w:pPr>
        <w:rPr>
          <w:b/>
          <w:bCs/>
          <w:smallCaps/>
          <w:sz w:val="22"/>
          <w:szCs w:val="22"/>
        </w:rPr>
      </w:pPr>
      <w:r>
        <w:rPr>
          <w:b/>
          <w:bCs/>
          <w:smallCaps/>
          <w:sz w:val="22"/>
          <w:szCs w:val="22"/>
        </w:rPr>
      </w:r>
      <w:r>
        <w:rPr>
          <w:b/>
          <w:bCs/>
          <w:smallCaps/>
          <w:sz w:val="22"/>
          <w:szCs w:val="22"/>
        </w:rPr>
      </w:r>
    </w:p>
    <w:p>
      <w:pPr>
        <w:ind w:firstLine="0"/>
        <w:jc w:val="center"/>
        <w:widowControl w:val="off"/>
        <w:tabs>
          <w:tab w:val="left" w:pos="0" w:leader="none"/>
          <w:tab w:val="num" w:pos="1134" w:leader="none"/>
        </w:tabs>
        <w:rPr>
          <w:b/>
          <w:sz w:val="22"/>
          <w:szCs w:val="22"/>
        </w:rPr>
        <w:outlineLvl w:val="1"/>
      </w:pPr>
      <w:r>
        <w:rPr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b/>
          <w:sz w:val="22"/>
          <w:szCs w:val="22"/>
        </w:rPr>
      </w:r>
    </w:p>
    <w:p>
      <w:pPr>
        <w:ind w:firstLine="0"/>
        <w:jc w:val="center"/>
        <w:widowControl w:val="off"/>
        <w:tabs>
          <w:tab w:val="left" w:pos="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от «_____» ____________ 20____ г.</w:t>
      </w:r>
      <w:r>
        <w:rPr>
          <w:b/>
          <w:sz w:val="22"/>
          <w:szCs w:val="22"/>
        </w:rPr>
      </w:r>
    </w:p>
    <w:p>
      <w:pPr>
        <w:ind w:firstLine="0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Настоящим, ________________________________________________________,</w:t>
      </w:r>
      <w:r>
        <w:rPr>
          <w:sz w:val="22"/>
          <w:szCs w:val="22"/>
        </w:rPr>
      </w:r>
    </w:p>
    <w:p>
      <w:pPr>
        <w:ind w:firstLine="0"/>
        <w:jc w:val="center"/>
        <w:widowControl w:val="off"/>
        <w:rPr>
          <w:b/>
          <w:i/>
          <w:sz w:val="22"/>
          <w:szCs w:val="22"/>
        </w:rPr>
        <w:pBdr>
          <w:bottom w:val="single" w:color="000000" w:sz="12" w:space="1"/>
        </w:pBdr>
      </w:pPr>
      <w:r>
        <w:rPr>
          <w:b/>
          <w:i/>
          <w:sz w:val="22"/>
          <w:szCs w:val="22"/>
        </w:rPr>
        <w:t xml:space="preserve"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полное наименование участника закупочной процедуры</w:t>
      </w:r>
      <w:r>
        <w:rPr>
          <w:b/>
          <w:i/>
          <w:sz w:val="22"/>
          <w:szCs w:val="22"/>
        </w:rPr>
      </w:r>
    </w:p>
    <w:p>
      <w:pPr>
        <w:ind w:firstLine="0"/>
        <w:jc w:val="center"/>
        <w:widowControl w:val="off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>
        <w:rPr>
          <w:sz w:val="22"/>
          <w:szCs w:val="22"/>
        </w:rPr>
      </w:r>
    </w:p>
    <w:p>
      <w:pPr>
        <w:ind w:firstLine="0"/>
        <w:jc w:val="left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Адрес регистрации: _______________________________________________________,</w:t>
      </w:r>
      <w:r>
        <w:rPr>
          <w:sz w:val="22"/>
          <w:szCs w:val="22"/>
        </w:rPr>
      </w:r>
    </w:p>
    <w:p>
      <w:pPr>
        <w:ind w:firstLine="0"/>
        <w:jc w:val="left"/>
        <w:widowControl w:val="off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</w:t>
      </w:r>
      <w:r>
        <w:rPr>
          <w:b/>
          <w:i/>
          <w:sz w:val="22"/>
          <w:szCs w:val="22"/>
        </w:rPr>
        <w:t xml:space="preserve">___________________</w:t>
      </w:r>
      <w:r>
        <w:rPr>
          <w:b/>
          <w:i/>
          <w:sz w:val="22"/>
          <w:szCs w:val="22"/>
        </w:rPr>
      </w:r>
    </w:p>
    <w:p>
      <w:pPr>
        <w:ind w:firstLine="0"/>
        <w:jc w:val="left"/>
        <w:widowControl w:val="off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</w:p>
    <w:p>
      <w:pPr>
        <w:ind w:firstLine="0"/>
        <w:jc w:val="left"/>
        <w:widowControl w:val="off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ОГРН_________________________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</w:r>
    </w:p>
    <w:p>
      <w:pPr>
        <w:ind w:firstLine="0"/>
        <w:jc w:val="left"/>
        <w:widowControl w:val="off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  <w:r>
        <w:rPr>
          <w:b/>
          <w:i/>
          <w:sz w:val="22"/>
          <w:szCs w:val="22"/>
        </w:rPr>
      </w:r>
    </w:p>
    <w:p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</w:p>
    <w:p>
      <w:pPr>
        <w:ind w:firstLine="0"/>
        <w:jc w:val="lef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________________________________________________________________________________,</w:t>
      </w:r>
      <w:r>
        <w:rPr>
          <w:sz w:val="22"/>
          <w:szCs w:val="22"/>
        </w:rPr>
      </w:r>
    </w:p>
    <w:p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 *</w:t>
      </w:r>
      <w:r>
        <w:rPr>
          <w:b/>
          <w:bCs/>
          <w:i/>
          <w:iCs/>
          <w:sz w:val="22"/>
          <w:szCs w:val="22"/>
        </w:rPr>
      </w:r>
    </w:p>
    <w:p>
      <w:pPr>
        <w:ind w:firstLine="0"/>
        <w:spacing w:line="240" w:lineRule="auto"/>
        <w:widowControl w:val="off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действующего на основании __________</w:t>
      </w:r>
      <w:r>
        <w:rPr>
          <w:i/>
          <w:sz w:val="22"/>
          <w:szCs w:val="22"/>
        </w:rPr>
        <w:t xml:space="preserve"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АО «Россети Сибирь Тываэнерго» зарегистрированно</w:t>
      </w:r>
      <w:r>
        <w:rPr>
          <w:sz w:val="22"/>
          <w:szCs w:val="22"/>
        </w:rPr>
        <w:t xml:space="preserve">му по адресу: 667001, Республика Тыва, г. Кызыл, ул. Рабочая, 4  </w:t>
      </w:r>
      <w:r>
        <w:rPr>
          <w:b/>
          <w:sz w:val="22"/>
          <w:szCs w:val="22"/>
        </w:rPr>
        <w:t xml:space="preserve">Публичному акционерному обществу   «Россети Сибирь»</w:t>
      </w:r>
      <w:r>
        <w:rPr>
          <w:sz w:val="22"/>
          <w:szCs w:val="22"/>
        </w:rPr>
        <w:t xml:space="preserve">, зарегистрированному по адресу: г. Красноярск, ул. Бограда 144 А,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Публичному акционерному обществу  «Российские сети»</w:t>
      </w:r>
      <w:r>
        <w:rPr>
          <w:sz w:val="22"/>
          <w:szCs w:val="22"/>
        </w:rPr>
        <w:t xml:space="preserve">, зарегистрированном</w:t>
      </w:r>
      <w:r>
        <w:rPr>
          <w:sz w:val="22"/>
          <w:szCs w:val="22"/>
        </w:rPr>
        <w:t xml:space="preserve">у по адресу: </w:t>
      </w:r>
      <w:r>
        <w:rPr>
          <w:sz w:val="22"/>
          <w:szCs w:val="22"/>
        </w:rPr>
        <w:br w:type="textWrapping" w:clear="all"/>
      </w:r>
      <w:r>
        <w:rPr>
          <w:sz w:val="22"/>
          <w:szCs w:val="22"/>
        </w:rPr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</w:t>
      </w:r>
      <w:r>
        <w:rPr>
          <w:sz w:val="22"/>
          <w:szCs w:val="22"/>
        </w:rPr>
        <w:t xml:space="preserve">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</w:t>
      </w:r>
      <w:r>
        <w:rPr>
          <w:sz w:val="22"/>
          <w:szCs w:val="22"/>
        </w:rPr>
        <w:t xml:space="preserve">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</w:t>
      </w:r>
      <w:r>
        <w:rPr>
          <w:sz w:val="22"/>
          <w:szCs w:val="22"/>
        </w:rPr>
        <w:t xml:space="preserve">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  <w:r>
        <w:rPr>
          <w:sz w:val="22"/>
          <w:szCs w:val="22"/>
        </w:rPr>
      </w:r>
    </w:p>
    <w:p>
      <w:pPr>
        <w:ind w:firstLine="0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Цель обработки персональных данных: обеспечение соблюдения требований законодательства Российской Федерации</w:t>
      </w:r>
      <w:r>
        <w:rPr>
          <w:sz w:val="22"/>
          <w:szCs w:val="22"/>
        </w:rPr>
        <w:t xml:space="preserve">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</w:t>
      </w:r>
      <w:r>
        <w:rPr>
          <w:sz w:val="22"/>
          <w:szCs w:val="22"/>
        </w:rPr>
        <w:t xml:space="preserve">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</w:t>
      </w:r>
      <w:r>
        <w:rPr>
          <w:sz w:val="22"/>
          <w:szCs w:val="22"/>
        </w:rPr>
        <w:t xml:space="preserve">ации по вопросам стратегии развития топливно-энергетического комплекса и экологической безопасности.</w:t>
      </w:r>
      <w:r>
        <w:rPr>
          <w:sz w:val="22"/>
          <w:szCs w:val="22"/>
        </w:rPr>
      </w:r>
    </w:p>
    <w:p>
      <w:pPr>
        <w:ind w:firstLine="0"/>
        <w:spacing w:line="240" w:lineRule="auto"/>
        <w:widowControl w:val="off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2"/>
          <w:szCs w:val="22"/>
        </w:rPr>
        <w:t xml:space="preserve">, либо отзыва настоящего согл</w:t>
      </w:r>
      <w:r>
        <w:rPr>
          <w:color w:val="000000"/>
          <w:sz w:val="22"/>
          <w:szCs w:val="22"/>
        </w:rPr>
        <w:t xml:space="preserve">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2"/>
          <w:szCs w:val="22"/>
        </w:rPr>
      </w:r>
    </w:p>
    <w:p>
      <w:pPr>
        <w:spacing w:line="240" w:lineRule="auto"/>
        <w:widowControl w:val="off"/>
        <w:rPr>
          <w:color w:val="000000"/>
        </w:rPr>
      </w:pPr>
      <w:r>
        <w:rPr>
          <w:color w:val="000000"/>
        </w:rPr>
        <w:t xml:space="preserve">___________________________                                 ___________________________</w:t>
      </w:r>
      <w:r>
        <w:rPr>
          <w:color w:val="000000"/>
        </w:rPr>
      </w:r>
    </w:p>
    <w:p>
      <w:pPr>
        <w:spacing w:line="240" w:lineRule="auto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(Подпись субъекта персональных данных</w:t>
      </w:r>
      <w:r>
        <w:rPr>
          <w:sz w:val="20"/>
          <w:szCs w:val="20"/>
        </w:rPr>
        <w:t xml:space="preserve">/                                    (Ф.И.О. и должность подписавшего*)</w:t>
      </w:r>
      <w:r>
        <w:rPr>
          <w:sz w:val="20"/>
          <w:szCs w:val="20"/>
        </w:rPr>
      </w:r>
    </w:p>
    <w:p>
      <w:pPr>
        <w:spacing w:line="240" w:lineRule="auto"/>
        <w:widowControl w:val="off"/>
      </w:pPr>
      <w:r>
        <w:rPr>
          <w:sz w:val="20"/>
          <w:szCs w:val="20"/>
        </w:rPr>
        <w:t xml:space="preserve">уполномоченного представителя) </w:t>
      </w:r>
      <w:r>
        <w:t xml:space="preserve">                                               </w:t>
      </w:r>
      <w:r/>
    </w:p>
    <w:p>
      <w:pPr>
        <w:widowControl w:val="off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</w:p>
    <w:p>
      <w:pPr>
        <w:spacing w:line="240" w:lineRule="auto"/>
        <w:widowControl w:val="off"/>
        <w:rPr>
          <w:b/>
          <w:sz w:val="20"/>
          <w:szCs w:val="20"/>
        </w:rPr>
      </w:pPr>
      <w:r>
        <w:rPr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</w:t>
      </w:r>
      <w:r>
        <w:rPr>
          <w:sz w:val="20"/>
          <w:szCs w:val="20"/>
        </w:rPr>
        <w:t xml:space="preserve">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20"/>
          <w:szCs w:val="20"/>
        </w:rPr>
      </w:r>
    </w:p>
    <w:p>
      <w:pPr>
        <w:spacing w:line="240" w:lineRule="auto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 При заключении договоров ПАО «Россети Сибирь»/ Общ</w:t>
      </w:r>
      <w:r>
        <w:rPr>
          <w:sz w:val="20"/>
          <w:szCs w:val="20"/>
        </w:rPr>
        <w:t xml:space="preserve">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</w:t>
      </w:r>
      <w:r>
        <w:rPr>
          <w:sz w:val="20"/>
          <w:szCs w:val="20"/>
        </w:rPr>
        <w:t xml:space="preserve">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20"/>
          <w:szCs w:val="20"/>
        </w:rPr>
      </w:r>
    </w:p>
    <w:p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*** Заполнение участником закупки (потенциальным контрагент</w:t>
      </w:r>
      <w:r>
        <w:rPr>
          <w:sz w:val="20"/>
          <w:szCs w:val="20"/>
        </w:rPr>
        <w:t xml:space="preserve">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</w:t>
      </w:r>
      <w:r>
        <w:rPr>
          <w:sz w:val="20"/>
          <w:szCs w:val="20"/>
        </w:rPr>
        <w:t xml:space="preserve">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</w:t>
      </w:r>
      <w:r>
        <w:rPr>
          <w:sz w:val="20"/>
          <w:szCs w:val="20"/>
        </w:rPr>
        <w:t xml:space="preserve">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</w:t>
      </w:r>
      <w:r>
        <w:rPr>
          <w:sz w:val="20"/>
          <w:szCs w:val="20"/>
        </w:rPr>
        <w:t xml:space="preserve">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  <w:szCs w:val="20"/>
        </w:rPr>
      </w:r>
    </w:p>
    <w:p>
      <w:pPr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ФОРМУ СОГЛАСОВАЛИ:</w:t>
            </w:r>
            <w:r>
              <w:rPr>
                <w:b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783"/>
              <w:gridCol w:w="5246"/>
            </w:tblGrid>
            <w:tr>
              <w:tblPrEx/>
              <w:trPr>
                <w:trHeight w:val="41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83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sz w:val="22"/>
                      <w:szCs w:val="22"/>
                    </w:rPr>
                    <w:suppressLineNumbers/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sz w:val="22"/>
                      <w:szCs w:val="22"/>
                    </w:rPr>
                    <w:suppressLineNumbers/>
                  </w:pPr>
                  <w:r>
                    <w:rPr>
                      <w:sz w:val="22"/>
                      <w:szCs w:val="22"/>
                    </w:rPr>
                    <w:t xml:space="preserve">____________________/ А.В. Лукин /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4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744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sz w:val="22"/>
                      <w:szCs w:val="22"/>
                    </w:rPr>
                    <w:suppressLineNumbers/>
                  </w:pPr>
                  <w:r>
                    <w:rPr>
                      <w:bCs/>
                      <w:sz w:val="22"/>
                      <w:szCs w:val="22"/>
                    </w:rPr>
                    <w:t xml:space="preserve">_____________________/  /</w:t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83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sz w:val="22"/>
                      <w:szCs w:val="22"/>
                    </w:rPr>
                    <w:suppressLineNumbers/>
                  </w:pPr>
                  <w:r>
                    <w:rPr>
                      <w:b/>
                      <w:sz w:val="22"/>
                      <w:szCs w:val="22"/>
                    </w:rPr>
                    <w:t xml:space="preserve">М.П.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4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sz w:val="22"/>
                      <w:szCs w:val="22"/>
                    </w:rPr>
                    <w:suppressLineNumbers/>
                  </w:pPr>
                  <w:r>
                    <w:rPr>
                      <w:b/>
                      <w:sz w:val="22"/>
                      <w:szCs w:val="22"/>
                    </w:rPr>
                    <w:t xml:space="preserve">М.П.</w:t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83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sz w:val="22"/>
                      <w:szCs w:val="22"/>
                    </w:rPr>
                    <w:suppressLineNumbers/>
                  </w:pPr>
                  <w:r>
                    <w:rPr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4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sz w:val="22"/>
                      <w:szCs w:val="22"/>
                    </w:rPr>
                    <w:suppressLineNumbers/>
                  </w:pPr>
                  <w:r>
                    <w:rPr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keepNext w:val="0"/>
              <w:spacing w:line="240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</w:tbl>
    <w:p>
      <w:pPr>
        <w:ind w:firstLine="0"/>
        <w:spacing w:line="240" w:lineRule="auto"/>
      </w:pPr>
      <w:r/>
      <w:r/>
    </w:p>
    <w:p>
      <w:pPr>
        <w:ind w:firstLine="0"/>
        <w:spacing w:line="240" w:lineRule="auto"/>
      </w:pPr>
      <w:r/>
      <w:r/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803"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Приложение № 4</w:t>
      </w:r>
      <w:r>
        <w:rPr>
          <w:sz w:val="20"/>
          <w:szCs w:val="20"/>
        </w:rPr>
      </w:r>
    </w:p>
    <w:p>
      <w:pPr>
        <w:ind w:left="6803"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к Договору №________________</w:t>
      </w:r>
      <w:r>
        <w:rPr>
          <w:sz w:val="20"/>
          <w:szCs w:val="20"/>
        </w:rPr>
      </w:r>
    </w:p>
    <w:p>
      <w:pPr>
        <w:ind w:left="6803" w:firstLine="0"/>
        <w:jc w:val="left"/>
        <w:spacing w:line="17" w:lineRule="atLeast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от "____" __________ 20___</w:t>
      </w:r>
      <w:r>
        <w:rPr>
          <w:b/>
          <w:bCs/>
          <w:sz w:val="20"/>
          <w:szCs w:val="20"/>
        </w:rPr>
      </w:r>
    </w:p>
    <w:p>
      <w:pPr>
        <w:ind w:left="6803" w:firstLine="0"/>
        <w:jc w:val="left"/>
        <w:spacing w:line="17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center"/>
        <w:spacing w:line="17" w:lineRule="atLeast"/>
      </w:pPr>
      <w:r>
        <w:rPr>
          <w:b/>
        </w:rPr>
        <w:t xml:space="preserve">Условия предоставления обеспечения исполнения обязательств </w:t>
      </w:r>
      <w:r/>
    </w:p>
    <w:p>
      <w:pPr>
        <w:ind w:firstLine="0"/>
        <w:jc w:val="center"/>
        <w:spacing w:line="17" w:lineRule="atLeast"/>
        <w:rPr>
          <w:b/>
          <w:bCs/>
        </w:rPr>
      </w:pPr>
      <w:r>
        <w:rPr>
          <w:b/>
        </w:rPr>
        <w:t xml:space="preserve">при аномально низкой цене</w:t>
      </w:r>
      <w:r>
        <w:rPr>
          <w:b/>
          <w:bCs/>
        </w:rPr>
      </w:r>
    </w:p>
    <w:p>
      <w:pPr>
        <w:ind w:firstLine="0"/>
        <w:jc w:val="center"/>
        <w:spacing w:line="17" w:lineRule="atLeas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826"/>
        <w:numPr>
          <w:ilvl w:val="0"/>
          <w:numId w:val="33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</w:t>
      </w:r>
      <w:r>
        <w:rPr>
          <w:color w:val="00000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color w:val="00000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/>
    </w:p>
    <w:p>
      <w:pPr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b/>
          <w:i/>
          <w:color w:val="00000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b/>
          <w:i/>
          <w:color w:val="000000"/>
        </w:rPr>
        <w:t xml:space="preserve">а, указанные в ч. 5 ст. 2 Закона 223-ФЗ</w:t>
      </w:r>
      <w:r/>
    </w:p>
    <w:p>
      <w:pPr>
        <w:pStyle w:val="826"/>
        <w:numPr>
          <w:ilvl w:val="1"/>
          <w:numId w:val="35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color w:val="00000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color w:val="000000"/>
        </w:rPr>
        <w:t xml:space="preserve">величен до 30% (тридцати) от начальной (максимальной) цены Договора (цены лота).</w:t>
      </w:r>
      <w:r/>
    </w:p>
    <w:p>
      <w:pPr>
        <w:pStyle w:val="826"/>
        <w:numPr>
          <w:ilvl w:val="1"/>
          <w:numId w:val="35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color w:val="00000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/>
    </w:p>
    <w:p>
      <w:pPr>
        <w:pStyle w:val="826"/>
        <w:numPr>
          <w:ilvl w:val="1"/>
          <w:numId w:val="35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color w:val="000000"/>
        </w:rPr>
        <w:t xml:space="preserve">олнения Договора в размере аванса, но не менее 5% (пяти процентов) от начальной (максимальной) цены Договора (цены лота).</w:t>
      </w:r>
      <w:r/>
    </w:p>
    <w:p>
      <w:pPr>
        <w:pStyle w:val="826"/>
        <w:numPr>
          <w:ilvl w:val="1"/>
          <w:numId w:val="35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color w:val="000000"/>
        </w:rPr>
        <w:t xml:space="preserve"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color w:val="000000"/>
        </w:rPr>
        <w:t xml:space="preserve">альной (максимальной) цены Договора (цены лота).</w:t>
      </w:r>
      <w:r/>
    </w:p>
    <w:p>
      <w:pPr>
        <w:pStyle w:val="826"/>
        <w:numPr>
          <w:ilvl w:val="1"/>
          <w:numId w:val="35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color w:val="000000"/>
        </w:rPr>
        <w:t xml:space="preserve"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/>
    </w:p>
    <w:p>
      <w:pPr>
        <w:pStyle w:val="826"/>
        <w:numPr>
          <w:ilvl w:val="1"/>
          <w:numId w:val="35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согласно проекту Договора, размещенно</w:t>
      </w:r>
      <w:r>
        <w:rPr>
          <w:color w:val="000000"/>
        </w:rPr>
        <w:t xml:space="preserve"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color w:val="00000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/>
    </w:p>
    <w:p>
      <w:pPr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b/>
          <w:i/>
          <w:color w:val="000000"/>
        </w:rPr>
        <w:t xml:space="preserve">Вариант 2 (для включения в договоры, заключаемые по результатам </w:t>
      </w:r>
      <w:r>
        <w:rPr>
          <w:b/>
          <w:i/>
          <w:color w:val="000000"/>
        </w:rPr>
        <w:t xml:space="preserve">закупочных процедур, участниками которых могут быть только субъекты малого и среднего предпринимательства)</w:t>
      </w:r>
      <w:r/>
    </w:p>
    <w:p>
      <w:pPr>
        <w:pStyle w:val="826"/>
        <w:numPr>
          <w:ilvl w:val="1"/>
          <w:numId w:val="36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</w:t>
      </w:r>
      <w:r>
        <w:rPr>
          <w:color w:val="000000"/>
        </w:rPr>
        <w:t xml:space="preserve">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/>
    </w:p>
    <w:p>
      <w:pPr>
        <w:pStyle w:val="826"/>
        <w:numPr>
          <w:ilvl w:val="1"/>
          <w:numId w:val="36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color w:val="000000"/>
        </w:rPr>
        <w:t xml:space="preserve">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/>
    </w:p>
    <w:p>
      <w:pPr>
        <w:pStyle w:val="826"/>
        <w:numPr>
          <w:ilvl w:val="1"/>
          <w:numId w:val="36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согласно проекту Договора, размещенному в составе закупочной докум</w:t>
      </w:r>
      <w:r>
        <w:rPr>
          <w:color w:val="000000"/>
        </w:rPr>
        <w:t xml:space="preserve"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</w:t>
      </w:r>
      <w:r>
        <w:rPr>
          <w:color w:val="000000"/>
        </w:rPr>
        <w:t xml:space="preserve">ние на возврат авансовых платежей не предоставляется.</w:t>
      </w:r>
      <w:r/>
    </w:p>
    <w:p>
      <w:pPr>
        <w:pStyle w:val="826"/>
        <w:numPr>
          <w:ilvl w:val="1"/>
          <w:numId w:val="36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</w:t>
      </w:r>
      <w:r>
        <w:rPr>
          <w:color w:val="000000"/>
        </w:rPr>
        <w:t xml:space="preserve">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/>
    </w:p>
    <w:p>
      <w:pPr>
        <w:pStyle w:val="826"/>
        <w:numPr>
          <w:ilvl w:val="1"/>
          <w:numId w:val="36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В случае если согласно проекту Договора, размещенному в составе закупочной документации,</w:t>
      </w:r>
      <w:r>
        <w:rPr>
          <w:color w:val="000000"/>
        </w:rPr>
        <w:t xml:space="preserve">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</w:t>
      </w:r>
      <w:r>
        <w:rPr>
          <w:color w:val="000000"/>
        </w:rPr>
        <w:t xml:space="preserve"> Договору в размере аванса, но не менее 5% (пяти процентов) от начальной (максимальной) цены Договора (цены лота).</w:t>
      </w:r>
      <w:r/>
    </w:p>
    <w:p>
      <w:pPr>
        <w:pStyle w:val="826"/>
        <w:numPr>
          <w:ilvl w:val="1"/>
          <w:numId w:val="36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</w:t>
      </w:r>
      <w:r>
        <w:rPr>
          <w:color w:val="000000"/>
        </w:rPr>
        <w:t xml:space="preserve">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</w:t>
      </w:r>
      <w:r>
        <w:rPr>
          <w:color w:val="000000"/>
        </w:rPr>
        <w:t xml:space="preserve"> от начальной (максимальной) цены Договора (цены лота). При этом отдельное обеспечение на возврат авансовых платежей не предоставляется.</w:t>
      </w:r>
      <w:r/>
    </w:p>
    <w:p>
      <w:pPr>
        <w:pStyle w:val="826"/>
        <w:numPr>
          <w:ilvl w:val="0"/>
          <w:numId w:val="37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color w:val="000000"/>
        </w:rPr>
        <w:t xml:space="preserve"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color w:val="000000"/>
        </w:rPr>
        <w:t xml:space="preserve">особом, не допускается.</w:t>
      </w:r>
      <w:r/>
    </w:p>
    <w:p>
      <w:pPr>
        <w:pStyle w:val="826"/>
        <w:numPr>
          <w:ilvl w:val="0"/>
          <w:numId w:val="37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Обеспечение исполнения Договора, предусмотренное в пункте 1, предоставляется до заключения Договора.</w:t>
      </w:r>
      <w:r/>
    </w:p>
    <w:p>
      <w:pPr>
        <w:pStyle w:val="826"/>
        <w:numPr>
          <w:ilvl w:val="0"/>
          <w:numId w:val="37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Обеспечение исполнения Договора, предусмотренное в пункте 1, предоставляется на период исполнения обязательств по Договору до мом</w:t>
      </w:r>
      <w:r>
        <w:rPr>
          <w:color w:val="000000"/>
        </w:rPr>
        <w:t xml:space="preserve">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  <w:r/>
    </w:p>
    <w:p>
      <w:pPr>
        <w:pStyle w:val="826"/>
        <w:numPr>
          <w:ilvl w:val="0"/>
          <w:numId w:val="37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Срок действия независимой гар</w:t>
      </w:r>
      <w:r>
        <w:rPr>
          <w:color w:val="000000"/>
        </w:rPr>
        <w:t xml:space="preserve">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/>
    </w:p>
    <w:p>
      <w:pPr>
        <w:pStyle w:val="826"/>
        <w:numPr>
          <w:ilvl w:val="0"/>
          <w:numId w:val="37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В случае принятия участником закупки (Поставщиком) решения о предоставлении </w:t>
      </w:r>
      <w:r>
        <w:rPr>
          <w:color w:val="000000"/>
        </w:rPr>
        <w:t xml:space="preserve">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поручении в графе «наименован</w:t>
      </w:r>
      <w:r>
        <w:rPr>
          <w:color w:val="000000"/>
        </w:rPr>
        <w:t xml:space="preserve">ие платежа» необходимо указать «Обеспечение исполнения обязательств по договору (наименование), а также «НДС не облагается».</w:t>
      </w:r>
      <w:r/>
    </w:p>
    <w:p>
      <w:pPr>
        <w:pStyle w:val="826"/>
        <w:numPr>
          <w:ilvl w:val="0"/>
          <w:numId w:val="37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В случае принятия решения о предоставлении обеспечения исполнения обязательств по Договору, предусмотренного в пункте 1, в форме н</w:t>
      </w:r>
      <w:r>
        <w:rPr>
          <w:color w:val="000000"/>
        </w:rPr>
        <w:t xml:space="preserve">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/>
    </w:p>
    <w:p>
      <w:pPr>
        <w:pStyle w:val="826"/>
        <w:numPr>
          <w:ilvl w:val="0"/>
          <w:numId w:val="37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В случае продления срока выполнения обязательств по Договору, </w:t>
      </w:r>
      <w:r>
        <w:rPr>
          <w:color w:val="000000"/>
        </w:rPr>
        <w:t xml:space="preserve">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  <w:r/>
    </w:p>
    <w:p>
      <w:pPr>
        <w:pStyle w:val="826"/>
        <w:numPr>
          <w:ilvl w:val="0"/>
          <w:numId w:val="37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Все остальные установленные Договоро</w:t>
      </w:r>
      <w:r>
        <w:rPr>
          <w:color w:val="000000"/>
        </w:rPr>
        <w:t xml:space="preserve">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/>
    </w:p>
    <w:p>
      <w:pPr>
        <w:pStyle w:val="826"/>
        <w:numPr>
          <w:ilvl w:val="0"/>
          <w:numId w:val="34"/>
        </w:numPr>
        <w:ind w:left="0" w:firstLine="709"/>
        <w:spacing w:line="240" w:lineRule="auto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</w:rPr>
        <w:t xml:space="preserve"> </w:t>
      </w:r>
      <w:r>
        <w:rPr>
          <w:color w:val="000000"/>
        </w:rPr>
        <w:t xml:space="preserve"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color w:val="000000"/>
        </w:rPr>
        <w:t xml:space="preserve">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color w:val="000000"/>
        </w:rPr>
        <w:t xml:space="preserve">ентами Покупателя.</w:t>
      </w:r>
      <w:r/>
    </w:p>
    <w:tbl>
      <w:tblPr>
        <w:tblW w:w="10172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4677"/>
        <w:gridCol w:w="5495"/>
      </w:tblGrid>
      <w:tr>
        <w:tblPrEx/>
        <w:trPr>
          <w:trHeight w:val="411"/>
        </w:trPr>
        <w:tc>
          <w:tcPr>
            <w:tcW w:w="4677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/>
                <w:bCs/>
              </w:rPr>
              <w:suppressLineNumbers/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/>
                <w:bCs/>
              </w:rPr>
              <w:suppressLineNumbers/>
            </w:pPr>
            <w:r>
              <w:rPr>
                <w:b/>
                <w:bCs/>
              </w:rPr>
              <w:t xml:space="preserve">Покупатель:</w:t>
            </w:r>
            <w:r>
              <w:rPr>
                <w:b/>
                <w:bCs/>
              </w:rPr>
            </w:r>
          </w:p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/>
            <w:r/>
          </w:p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>
              <w:t xml:space="preserve">_____________________/ А.В. Лукин /</w:t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/>
                <w:bCs/>
              </w:rPr>
              <w:suppressLineNumbers/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/>
                <w:bCs/>
              </w:rPr>
              <w:suppressLineNumbers/>
            </w:pPr>
            <w:r>
              <w:rPr>
                <w:b/>
                <w:bCs/>
              </w:rPr>
              <w:t xml:space="preserve">Поставщик:</w:t>
            </w:r>
            <w:r>
              <w:rPr>
                <w:b/>
                <w:bCs/>
              </w:rPr>
            </w:r>
          </w:p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bCs/>
              </w:rPr>
              <w:suppressLineNumbers/>
            </w:pP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>
              <w:rPr>
                <w:bCs/>
              </w:rPr>
              <w:t xml:space="preserve">_____________________/</w:t>
            </w:r>
            <w:r>
              <w:t xml:space="preserve"> </w:t>
            </w:r>
            <w:r>
              <w:rPr>
                <w:bCs/>
              </w:rPr>
              <w:t xml:space="preserve">____ /</w:t>
            </w:r>
            <w:r/>
          </w:p>
        </w:tc>
      </w:tr>
      <w:tr>
        <w:tblPrEx/>
        <w:trPr>
          <w:trHeight w:val="394"/>
        </w:trPr>
        <w:tc>
          <w:tcPr>
            <w:tcW w:w="4677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>
              <w:rPr>
                <w:b/>
              </w:rPr>
              <w:t xml:space="preserve">М.П.</w:t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>
              <w:rPr>
                <w:b/>
              </w:rPr>
              <w:t xml:space="preserve">М.П.</w:t>
            </w:r>
            <w:r/>
          </w:p>
        </w:tc>
      </w:tr>
      <w:tr>
        <w:tblPrEx/>
        <w:trPr>
          <w:trHeight w:val="679"/>
        </w:trPr>
        <w:tc>
          <w:tcPr>
            <w:tcW w:w="4677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/>
            <w:r/>
          </w:p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>
              <w:t xml:space="preserve">«_____»_____________20___г.</w:t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/>
            <w:r/>
          </w:p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>
              <w:t xml:space="preserve">«_____» _____________20___г.</w:t>
            </w:r>
            <w:r/>
          </w:p>
          <w:p>
            <w:pPr>
              <w:spacing w:line="240" w:lineRule="auto"/>
              <w:shd w:val="clear" w:color="auto" w:fill="ffffff"/>
              <w:widowControl w:val="off"/>
              <w:tabs>
                <w:tab w:val="left" w:pos="567" w:leader="none"/>
              </w:tabs>
              <w:suppressLineNumbers/>
            </w:pPr>
            <w:r/>
            <w:r/>
          </w:p>
        </w:tc>
      </w:tr>
    </w:tbl>
    <w:p>
      <w:pPr>
        <w:ind w:left="6377"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49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Symbol">
    <w:panose1 w:val="05050102010706020507"/>
  </w:font>
  <w:font w:name="Wingdings">
    <w:panose1 w:val="05000000000000000000"/>
  </w:font>
  <w:font w:name="open-sans">
    <w:panose1 w:val="020B0606030504020204"/>
  </w:font>
  <w:font w:name="Journal">
    <w:panose1 w:val="02000603000000000000"/>
  </w:font>
  <w:font w:name="Tahoma">
    <w:panose1 w:val="020B0604030504040204"/>
  </w:font>
  <w:font w:name="Tms Rmn">
    <w:panose1 w:val="02000603000000000000"/>
  </w:font>
  <w:font w:name="Verdana">
    <w:panose1 w:val="020B0604030504040204"/>
  </w:font>
  <w:font w:name="Courier New">
    <w:panose1 w:val="02070309020205020404"/>
  </w:font>
  <w:font w:name="Arial CYR">
    <w:panose1 w:val="020B060402020202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  <w:footnote w:id="2">
    <w:p>
      <w:pPr>
        <w:pStyle w:val="969"/>
        <w:ind w:left="142"/>
        <w:jc w:val="both"/>
        <w:tabs>
          <w:tab w:val="left" w:pos="-142" w:leader="none"/>
        </w:tabs>
      </w:pPr>
      <w:r>
        <w:rPr>
          <w:rStyle w:val="971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 xml:space="preserve"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t xml:space="preserve"> </w:t>
      </w:r>
      <w:r/>
    </w:p>
  </w:footnote>
  <w:footnote w:id="3">
    <w:p>
      <w:pPr>
        <w:pStyle w:val="969"/>
        <w:ind w:firstLine="284"/>
        <w:rPr>
          <w:sz w:val="22"/>
          <w:szCs w:val="22"/>
          <w:lang w:eastAsia="ar-SA"/>
        </w:rPr>
      </w:pPr>
      <w:r>
        <w:rPr>
          <w:rStyle w:val="971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 xml:space="preserve">Пункт указывается в случае применения обеспечения (выбирается вариант в соответствии с условиями обеспечения).</w:t>
      </w:r>
      <w:r>
        <w:rPr>
          <w:sz w:val="22"/>
          <w:szCs w:val="22"/>
          <w:lang w:eastAsia="ar-SA"/>
        </w:rPr>
      </w:r>
    </w:p>
  </w:footnote>
  <w:footnote w:id="4">
    <w:p>
      <w:pPr>
        <w:ind w:firstLine="0"/>
        <w:keepNext w:val="0"/>
        <w:spacing w:line="240" w:lineRule="auto"/>
        <w:rPr>
          <w:bCs/>
          <w:i/>
          <w:sz w:val="20"/>
          <w:szCs w:val="20"/>
        </w:rPr>
      </w:pPr>
      <w:r>
        <w:rPr>
          <w:rStyle w:val="971"/>
        </w:rPr>
        <w:footnoteRef/>
      </w:r>
      <w:r>
        <w:rPr>
          <w:bCs/>
          <w:i/>
          <w:sz w:val="20"/>
          <w:szCs w:val="20"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  <w:r>
        <w:rPr>
          <w:bCs/>
          <w:i/>
          <w:sz w:val="20"/>
          <w:szCs w:val="20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6"/>
      <w:tabs>
        <w:tab w:val="left" w:pos="3243" w:leader="none"/>
        <w:tab w:val="clear" w:pos="4677" w:leader="none"/>
        <w:tab w:val="clear" w:pos="9355" w:leader="none"/>
      </w:tabs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5735" w:type="dxa"/>
      <w:tblInd w:w="-426" w:type="dxa"/>
      <w:tblBorders>
        <w:top w:val="none" w:color="000000" w:sz="0" w:space="0"/>
        <w:left w:val="none" w:color="000000" w:sz="0" w:space="0"/>
        <w:bottom w:val="single" w:color="000000" w:sz="4" w:space="0"/>
        <w:right w:val="none" w:color="000000" w:sz="0" w:space="0"/>
        <w:insideH w:val="single" w:color="000000" w:sz="4" w:space="0"/>
        <w:insideV w:val="single" w:color="000000" w:sz="4" w:space="0"/>
      </w:tblBorders>
      <w:tblLook w:val="01E0" w:firstRow="1" w:lastRow="1" w:firstColumn="1" w:lastColumn="1" w:noHBand="0" w:noVBand="0"/>
    </w:tblPr>
    <w:tblGrid>
      <w:gridCol w:w="5103"/>
      <w:gridCol w:w="10632"/>
    </w:tblGrid>
    <w:tr>
      <w:tblPrEx/>
      <w:trPr>
        <w:trHeight w:val="282"/>
      </w:trPr>
      <w:tc>
        <w:tcPr>
          <w:tcBorders>
            <w:top w:val="none" w:color="000000" w:sz="4" w:space="0"/>
            <w:left w:val="none" w:color="000000" w:sz="4" w:space="0"/>
            <w:bottom w:val="single" w:color="000000" w:sz="4" w:space="0"/>
            <w:right w:val="none" w:color="000000" w:sz="4" w:space="0"/>
          </w:tcBorders>
          <w:tcMar>
            <w:left w:w="0" w:type="dxa"/>
            <w:right w:w="0" w:type="dxa"/>
          </w:tcMar>
          <w:tcW w:w="5103" w:type="dxa"/>
          <w:vAlign w:val="bottom"/>
          <w:textDirection w:val="lrTb"/>
          <w:noWrap w:val="false"/>
        </w:tcPr>
        <w:p>
          <w:pPr>
            <w:pStyle w:val="1006"/>
            <w:ind w:firstLine="0"/>
            <w:jc w:val="both"/>
            <w:tabs>
              <w:tab w:val="center" w:pos="2977" w:leader="none"/>
              <w:tab w:val="clear" w:pos="4677" w:leader="none"/>
            </w:tabs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  <w:r>
            <w:rPr>
              <w:i/>
              <w:sz w:val="12"/>
              <w:szCs w:val="12"/>
            </w:rPr>
          </w:r>
        </w:p>
        <w:p>
          <w:pPr>
            <w:pStyle w:val="1006"/>
            <w:ind w:right="1701" w:firstLine="113"/>
            <w:tabs>
              <w:tab w:val="center" w:pos="2977" w:leader="none"/>
              <w:tab w:val="clear" w:pos="4677" w:leader="none"/>
            </w:tabs>
          </w:pPr>
          <w:r>
            <w:t xml:space="preserve">ДОГОВОРНая РАБОТа</w:t>
          </w:r>
          <w:r/>
        </w:p>
      </w:tc>
      <w:tc>
        <w:tcPr>
          <w:tcBorders>
            <w:top w:val="none" w:color="000000" w:sz="4" w:space="0"/>
            <w:left w:val="none" w:color="000000" w:sz="4" w:space="0"/>
            <w:bottom w:val="single" w:color="000000" w:sz="4" w:space="0"/>
            <w:right w:val="none" w:color="000000" w:sz="4" w:space="0"/>
          </w:tcBorders>
          <w:tcW w:w="10632" w:type="dxa"/>
          <w:vAlign w:val="bottom"/>
          <w:textDirection w:val="lrTb"/>
          <w:noWrap w:val="false"/>
        </w:tcPr>
        <w:p>
          <w:pPr>
            <w:pStyle w:val="1004"/>
          </w:pPr>
          <w:r>
            <w:t xml:space="preserve">СО 5.055/0</w:t>
          </w:r>
          <w:r/>
        </w:p>
      </w:tc>
    </w:tr>
  </w:tbl>
  <w:p>
    <w:pPr>
      <w:pStyle w:val="836"/>
      <w:ind w:firstLine="0"/>
      <w:rPr>
        <w:sz w:val="4"/>
        <w:szCs w:val="4"/>
        <w:lang w:val="en-US"/>
      </w:rPr>
    </w:pPr>
    <w:r>
      <w:rPr>
        <w:sz w:val="4"/>
        <w:szCs w:val="4"/>
        <w:lang w:val="en-US"/>
      </w:rPr>
    </w:r>
    <w:r>
      <w:rPr>
        <w:sz w:val="4"/>
        <w:szCs w:val="4"/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upperRoman"/>
      <w:pStyle w:val="1062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cs="Times New Roman"/>
        <w:sz w:val="28"/>
        <w:szCs w:val="28"/>
      </w:rPr>
    </w:lvl>
    <w:lvl w:ilvl="1">
      <w:start w:val="1"/>
      <w:numFmt w:val="decimal"/>
      <w:pStyle w:val="1063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064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cs="Times New Roman"/>
        <w:b/>
      </w:rPr>
    </w:lvl>
    <w:lvl w:ilvl="3">
      <w:start w:val="1"/>
      <w:numFmt w:val="decimal"/>
      <w:pStyle w:val="1065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1066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5">
      <w:start w:val="1"/>
      <w:numFmt w:val="decimal"/>
      <w:pStyle w:val="1067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792"/>
        <w:tabs>
          <w:tab w:val="num" w:pos="289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122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95"/>
      <w:isLgl w:val="false"/>
      <w:suff w:val="tab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998"/>
      <w:isLgl w:val="false"/>
      <w:suff w:val="tab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1024"/>
      <w:isLgl w:val="false"/>
      <w:suff w:val="tab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00" w:hanging="360"/>
        <w:tabs>
          <w:tab w:val="num" w:pos="90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620" w:hanging="360"/>
        <w:tabs>
          <w:tab w:val="num" w:pos="1620" w:leader="none"/>
        </w:tabs>
      </w:pPr>
      <w:rPr>
        <w:rFonts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8">
    <w:multiLevelType w:val="hybridMultilevel"/>
    <w:lvl w:ilvl="0">
      <w:start w:val="13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5"/>
      <w:numFmt w:val="bullet"/>
      <w:isLgl w:val="false"/>
      <w:suff w:val="tab"/>
      <w:lvlText w:val=""/>
      <w:lvlJc w:val="left"/>
      <w:pPr>
        <w:ind w:left="1069" w:hanging="360"/>
      </w:pPr>
      <w:rPr>
        <w:rFonts w:ascii="Symbol" w:hAnsi="Symbol" w:eastAsia="Times New Roman" w:cs="Times New Roman"/>
        <w:i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3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thaiNumbers"/>
      <w:pStyle w:val="1010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num w:numId="1">
    <w:abstractNumId w:val="1"/>
  </w:num>
  <w:num w:numId="2">
    <w:abstractNumId w:val="31"/>
  </w:num>
  <w:num w:numId="3">
    <w:abstractNumId w:val="5"/>
  </w:num>
  <w:num w:numId="4">
    <w:abstractNumId w:val="13"/>
  </w:num>
  <w:num w:numId="5">
    <w:abstractNumId w:val="21"/>
  </w:num>
  <w:num w:numId="6">
    <w:abstractNumId w:val="6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8"/>
  </w:num>
  <w:num w:numId="10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6"/>
  </w:num>
  <w:num w:numId="13">
    <w:abstractNumId w:val="19"/>
  </w:num>
  <w:num w:numId="14">
    <w:abstractNumId w:val="8"/>
  </w:num>
  <w:num w:numId="15">
    <w:abstractNumId w:val="17"/>
  </w:num>
  <w:num w:numId="16">
    <w:abstractNumId w:val="32"/>
  </w:num>
  <w:num w:numId="17">
    <w:abstractNumId w:val="28"/>
  </w:num>
  <w:num w:numId="18">
    <w:abstractNumId w:val="2"/>
  </w:num>
  <w:num w:numId="19">
    <w:abstractNumId w:val="15"/>
  </w:num>
  <w:num w:numId="20">
    <w:abstractNumId w:val="24"/>
  </w:num>
  <w:num w:numId="21">
    <w:abstractNumId w:val="34"/>
  </w:num>
  <w:num w:numId="22">
    <w:abstractNumId w:val="3"/>
  </w:num>
  <w:num w:numId="23">
    <w:abstractNumId w:val="4"/>
  </w:num>
  <w:num w:numId="24">
    <w:abstractNumId w:val="9"/>
  </w:num>
  <w:num w:numId="25">
    <w:abstractNumId w:val="20"/>
  </w:num>
  <w:num w:numId="26">
    <w:abstractNumId w:val="16"/>
  </w:num>
  <w:num w:numId="27">
    <w:abstractNumId w:val="23"/>
  </w:num>
  <w:num w:numId="28">
    <w:abstractNumId w:val="0"/>
  </w:num>
  <w:num w:numId="29">
    <w:abstractNumId w:val="26"/>
  </w:num>
  <w:num w:numId="30">
    <w:abstractNumId w:val="27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4"/>
  </w:num>
  <w:num w:numId="34">
    <w:abstractNumId w:val="22"/>
  </w:num>
  <w:num w:numId="35">
    <w:abstractNumId w:val="7"/>
  </w:num>
  <w:num w:numId="36">
    <w:abstractNumId w:val="10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814"/>
    <w:link w:val="806"/>
    <w:uiPriority w:val="9"/>
    <w:rPr>
      <w:rFonts w:ascii="Arial" w:hAnsi="Arial" w:eastAsia="Arial" w:cs="Arial"/>
      <w:sz w:val="34"/>
    </w:rPr>
  </w:style>
  <w:style w:type="character" w:styleId="28">
    <w:name w:val="Heading 8 Char"/>
    <w:basedOn w:val="814"/>
    <w:link w:val="812"/>
    <w:uiPriority w:val="9"/>
    <w:rPr>
      <w:rFonts w:ascii="Arial" w:hAnsi="Arial" w:eastAsia="Arial" w:cs="Arial"/>
      <w:i/>
      <w:iCs/>
      <w:sz w:val="22"/>
      <w:szCs w:val="22"/>
    </w:rPr>
  </w:style>
  <w:style w:type="character" w:styleId="35">
    <w:name w:val="Title Char"/>
    <w:basedOn w:val="814"/>
    <w:link w:val="828"/>
    <w:uiPriority w:val="10"/>
    <w:rPr>
      <w:sz w:val="48"/>
      <w:szCs w:val="48"/>
    </w:rPr>
  </w:style>
  <w:style w:type="character" w:styleId="39">
    <w:name w:val="Quote Char"/>
    <w:link w:val="832"/>
    <w:uiPriority w:val="29"/>
    <w:rPr>
      <w:i/>
    </w:rPr>
  </w:style>
  <w:style w:type="character" w:styleId="41">
    <w:name w:val="Intense Quote Char"/>
    <w:link w:val="834"/>
    <w:uiPriority w:val="30"/>
    <w:rPr>
      <w:i/>
    </w:rPr>
  </w:style>
  <w:style w:type="paragraph" w:styleId="804" w:default="1">
    <w:name w:val="Normal"/>
    <w:qFormat/>
    <w:pPr>
      <w:ind w:firstLine="709"/>
      <w:jc w:val="both"/>
      <w:keepNext/>
      <w:spacing w:line="300" w:lineRule="auto"/>
    </w:pPr>
    <w:rPr>
      <w:rFonts w:ascii="Times New Roman" w:hAnsi="Times New Roman" w:eastAsia="Times New Roman"/>
      <w:sz w:val="24"/>
      <w:szCs w:val="24"/>
    </w:rPr>
  </w:style>
  <w:style w:type="paragraph" w:styleId="805">
    <w:name w:val="Heading 1"/>
    <w:basedOn w:val="804"/>
    <w:next w:val="804"/>
    <w:link w:val="987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806">
    <w:name w:val="Heading 2"/>
    <w:basedOn w:val="804"/>
    <w:next w:val="804"/>
    <w:link w:val="818"/>
    <w:uiPriority w:val="9"/>
    <w:unhideWhenUsed/>
    <w:qFormat/>
    <w:pPr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7">
    <w:name w:val="Heading 3"/>
    <w:basedOn w:val="804"/>
    <w:next w:val="804"/>
    <w:link w:val="989"/>
    <w:qFormat/>
    <w:pPr>
      <w:ind w:firstLine="0"/>
      <w:outlineLvl w:val="2"/>
    </w:pPr>
    <w:rPr>
      <w:b/>
      <w:bCs/>
      <w:szCs w:val="26"/>
    </w:rPr>
  </w:style>
  <w:style w:type="paragraph" w:styleId="808">
    <w:name w:val="Heading 4"/>
    <w:basedOn w:val="804"/>
    <w:next w:val="804"/>
    <w:link w:val="990"/>
    <w:qFormat/>
    <w:pPr>
      <w:ind w:firstLine="0"/>
      <w:spacing w:before="120" w:after="120"/>
      <w:outlineLvl w:val="3"/>
    </w:pPr>
    <w:rPr>
      <w:bCs/>
    </w:rPr>
  </w:style>
  <w:style w:type="paragraph" w:styleId="809">
    <w:name w:val="Heading 5"/>
    <w:basedOn w:val="804"/>
    <w:next w:val="804"/>
    <w:link w:val="991"/>
    <w:qFormat/>
    <w:pPr>
      <w:ind w:firstLine="0"/>
      <w:jc w:val="right"/>
      <w:spacing w:before="120" w:after="120" w:line="360" w:lineRule="auto"/>
      <w:outlineLvl w:val="4"/>
    </w:pPr>
    <w:rPr>
      <w:b/>
      <w:sz w:val="28"/>
      <w:szCs w:val="20"/>
    </w:rPr>
  </w:style>
  <w:style w:type="paragraph" w:styleId="810">
    <w:name w:val="Heading 6"/>
    <w:basedOn w:val="804"/>
    <w:next w:val="804"/>
    <w:link w:val="992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11">
    <w:name w:val="Heading 7"/>
    <w:basedOn w:val="804"/>
    <w:next w:val="804"/>
    <w:link w:val="993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12">
    <w:name w:val="Heading 8"/>
    <w:basedOn w:val="804"/>
    <w:next w:val="804"/>
    <w:link w:val="824"/>
    <w:uiPriority w:val="9"/>
    <w:unhideWhenUsed/>
    <w:qFormat/>
    <w:pPr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3">
    <w:name w:val="Heading 9"/>
    <w:basedOn w:val="804"/>
    <w:next w:val="804"/>
    <w:link w:val="994"/>
    <w:qFormat/>
    <w:pPr>
      <w:ind w:firstLine="0"/>
      <w:jc w:val="left"/>
      <w:keepNext w:val="0"/>
      <w:spacing w:before="240" w:after="60" w:line="240" w:lineRule="auto"/>
      <w:outlineLvl w:val="8"/>
    </w:pPr>
    <w:rPr>
      <w:rFonts w:ascii="Arial" w:hAnsi="Arial"/>
      <w:sz w:val="22"/>
      <w:szCs w:val="22"/>
    </w:rPr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character" w:styleId="817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18" w:customStyle="1">
    <w:name w:val="Заголовок 2 Знак"/>
    <w:link w:val="806"/>
    <w:uiPriority w:val="9"/>
    <w:rPr>
      <w:rFonts w:ascii="Arial" w:hAnsi="Arial" w:eastAsia="Arial" w:cs="Arial"/>
      <w:sz w:val="34"/>
    </w:rPr>
  </w:style>
  <w:style w:type="character" w:styleId="819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20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21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22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23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4" w:customStyle="1">
    <w:name w:val="Заголовок 8 Знак"/>
    <w:link w:val="812"/>
    <w:uiPriority w:val="9"/>
    <w:rPr>
      <w:rFonts w:ascii="Arial" w:hAnsi="Arial" w:eastAsia="Arial" w:cs="Arial"/>
      <w:i/>
      <w:iCs/>
      <w:sz w:val="22"/>
      <w:szCs w:val="22"/>
    </w:rPr>
  </w:style>
  <w:style w:type="character" w:styleId="825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826">
    <w:name w:val="List Paragraph"/>
    <w:basedOn w:val="804"/>
    <w:uiPriority w:val="34"/>
    <w:qFormat/>
    <w:pPr>
      <w:contextualSpacing/>
      <w:ind w:left="720"/>
    </w:pPr>
  </w:style>
  <w:style w:type="paragraph" w:styleId="827">
    <w:name w:val="No Spacing"/>
    <w:link w:val="1220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/>
      <w:sz w:val="24"/>
      <w:szCs w:val="24"/>
    </w:rPr>
  </w:style>
  <w:style w:type="paragraph" w:styleId="828">
    <w:name w:val="Title"/>
    <w:basedOn w:val="804"/>
    <w:next w:val="804"/>
    <w:link w:val="8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9" w:customStyle="1">
    <w:name w:val="Заголовок Знак"/>
    <w:link w:val="828"/>
    <w:uiPriority w:val="10"/>
    <w:rPr>
      <w:sz w:val="48"/>
      <w:szCs w:val="48"/>
    </w:rPr>
  </w:style>
  <w:style w:type="paragraph" w:styleId="830">
    <w:name w:val="Subtitle"/>
    <w:basedOn w:val="804"/>
    <w:link w:val="1219"/>
    <w:uiPriority w:val="11"/>
    <w:qFormat/>
    <w:pPr>
      <w:ind w:firstLine="0"/>
      <w:keepNext w:val="0"/>
      <w:spacing w:line="240" w:lineRule="auto"/>
    </w:pPr>
    <w:rPr>
      <w:b/>
      <w:bCs/>
    </w:rPr>
  </w:style>
  <w:style w:type="character" w:styleId="831" w:customStyle="1">
    <w:name w:val="Subtitle Char"/>
    <w:uiPriority w:val="11"/>
    <w:rPr>
      <w:sz w:val="24"/>
      <w:szCs w:val="24"/>
    </w:rPr>
  </w:style>
  <w:style w:type="paragraph" w:styleId="832">
    <w:name w:val="Quote"/>
    <w:basedOn w:val="804"/>
    <w:next w:val="804"/>
    <w:link w:val="833"/>
    <w:uiPriority w:val="29"/>
    <w:qFormat/>
    <w:pPr>
      <w:ind w:left="720" w:right="720"/>
    </w:pPr>
    <w:rPr>
      <w:i/>
    </w:rPr>
  </w:style>
  <w:style w:type="character" w:styleId="833" w:customStyle="1">
    <w:name w:val="Цитата 2 Знак"/>
    <w:link w:val="832"/>
    <w:uiPriority w:val="29"/>
    <w:rPr>
      <w:i/>
    </w:rPr>
  </w:style>
  <w:style w:type="paragraph" w:styleId="834">
    <w:name w:val="Intense Quote"/>
    <w:basedOn w:val="804"/>
    <w:next w:val="804"/>
    <w:link w:val="8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5" w:customStyle="1">
    <w:name w:val="Выделенная цитата Знак"/>
    <w:link w:val="834"/>
    <w:uiPriority w:val="30"/>
    <w:rPr>
      <w:i/>
    </w:rPr>
  </w:style>
  <w:style w:type="paragraph" w:styleId="836">
    <w:name w:val="Header"/>
    <w:basedOn w:val="804"/>
    <w:link w:val="1003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Header Char"/>
    <w:uiPriority w:val="99"/>
  </w:style>
  <w:style w:type="paragraph" w:styleId="838">
    <w:name w:val="Footer"/>
    <w:basedOn w:val="804"/>
    <w:link w:val="1028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Footer Char"/>
    <w:uiPriority w:val="99"/>
  </w:style>
  <w:style w:type="paragraph" w:styleId="840">
    <w:name w:val="Caption"/>
    <w:basedOn w:val="804"/>
    <w:next w:val="804"/>
    <w:link w:val="1195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841" w:customStyle="1">
    <w:name w:val="Caption Char"/>
    <w:uiPriority w:val="99"/>
  </w:style>
  <w:style w:type="table" w:styleId="842">
    <w:name w:val="Table Grid"/>
    <w:basedOn w:val="815"/>
    <w:uiPriority w:val="59"/>
    <w:rPr>
      <w:rFonts w:ascii="Times New Roman" w:hAnsi="Times New Roman" w:eastAsia="Times New Roman"/>
    </w:rPr>
    <w:tblPr/>
  </w:style>
  <w:style w:type="table" w:styleId="84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4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5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6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84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5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33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Bordered &amp; Lined - Accent 3"/>
    <w:link w:val="122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68">
    <w:name w:val="Hyperlink"/>
    <w:uiPriority w:val="99"/>
    <w:rPr>
      <w:color w:val="0000ff"/>
      <w:u w:val="single"/>
    </w:rPr>
  </w:style>
  <w:style w:type="paragraph" w:styleId="969">
    <w:name w:val="footnote text"/>
    <w:basedOn w:val="804"/>
    <w:link w:val="1165"/>
    <w:uiPriority w:val="99"/>
    <w:pPr>
      <w:ind w:firstLine="0"/>
      <w:jc w:val="left"/>
      <w:keepNext w:val="0"/>
      <w:spacing w:before="120" w:after="120" w:line="240" w:lineRule="auto"/>
    </w:pPr>
    <w:rPr>
      <w:sz w:val="20"/>
      <w:szCs w:val="20"/>
    </w:rPr>
  </w:style>
  <w:style w:type="character" w:styleId="970" w:customStyle="1">
    <w:name w:val="Footnote Text Char"/>
    <w:uiPriority w:val="99"/>
    <w:rPr>
      <w:sz w:val="18"/>
    </w:rPr>
  </w:style>
  <w:style w:type="character" w:styleId="971">
    <w:name w:val="footnote reference"/>
    <w:uiPriority w:val="99"/>
    <w:rPr>
      <w:rFonts w:cs="Times New Roman"/>
      <w:vertAlign w:val="superscript"/>
    </w:rPr>
  </w:style>
  <w:style w:type="paragraph" w:styleId="972">
    <w:name w:val="endnote text"/>
    <w:basedOn w:val="804"/>
    <w:link w:val="1186"/>
    <w:pPr>
      <w:ind w:firstLine="0"/>
      <w:jc w:val="left"/>
      <w:keepNext w:val="0"/>
      <w:spacing w:before="120" w:after="120" w:line="240" w:lineRule="auto"/>
    </w:pPr>
    <w:rPr>
      <w:sz w:val="20"/>
      <w:szCs w:val="20"/>
    </w:rPr>
  </w:style>
  <w:style w:type="character" w:styleId="973" w:customStyle="1">
    <w:name w:val="Endnote Text Char"/>
    <w:uiPriority w:val="99"/>
    <w:rPr>
      <w:sz w:val="20"/>
    </w:rPr>
  </w:style>
  <w:style w:type="character" w:styleId="974">
    <w:name w:val="endnote reference"/>
    <w:uiPriority w:val="99"/>
    <w:rPr>
      <w:vertAlign w:val="superscript"/>
    </w:rPr>
  </w:style>
  <w:style w:type="paragraph" w:styleId="975">
    <w:name w:val="toc 1"/>
    <w:basedOn w:val="804"/>
    <w:next w:val="804"/>
    <w:uiPriority w:val="39"/>
    <w:qFormat/>
    <w:pPr>
      <w:ind w:firstLine="0"/>
      <w:jc w:val="left"/>
      <w:keepNext w:val="0"/>
      <w:spacing w:before="120" w:line="240" w:lineRule="auto"/>
    </w:pPr>
    <w:rPr>
      <w:b/>
      <w:sz w:val="20"/>
      <w:szCs w:val="20"/>
    </w:rPr>
  </w:style>
  <w:style w:type="paragraph" w:styleId="976">
    <w:name w:val="toc 2"/>
    <w:basedOn w:val="804"/>
    <w:next w:val="804"/>
    <w:uiPriority w:val="39"/>
    <w:qFormat/>
    <w:pPr>
      <w:ind w:firstLine="284"/>
      <w:jc w:val="left"/>
      <w:keepNext w:val="0"/>
      <w:spacing w:line="240" w:lineRule="auto"/>
    </w:pPr>
    <w:rPr>
      <w:sz w:val="20"/>
      <w:szCs w:val="20"/>
    </w:rPr>
  </w:style>
  <w:style w:type="paragraph" w:styleId="977">
    <w:name w:val="toc 3"/>
    <w:basedOn w:val="804"/>
    <w:next w:val="804"/>
    <w:uiPriority w:val="39"/>
    <w:unhideWhenUsed/>
    <w:qFormat/>
    <w:pPr>
      <w:ind w:left="480"/>
      <w:tabs>
        <w:tab w:val="left" w:pos="1701" w:leader="none"/>
        <w:tab w:val="left" w:pos="1889" w:leader="none"/>
        <w:tab w:val="right" w:pos="10365" w:leader="dot"/>
      </w:tabs>
    </w:pPr>
    <w:rPr>
      <w:sz w:val="20"/>
      <w:szCs w:val="20"/>
    </w:rPr>
  </w:style>
  <w:style w:type="paragraph" w:styleId="978">
    <w:name w:val="toc 4"/>
    <w:basedOn w:val="804"/>
    <w:next w:val="804"/>
    <w:uiPriority w:val="39"/>
    <w:pPr>
      <w:ind w:firstLine="851"/>
      <w:jc w:val="left"/>
      <w:keepNext w:val="0"/>
      <w:spacing w:before="120" w:after="120" w:line="240" w:lineRule="auto"/>
    </w:pPr>
    <w:rPr>
      <w:i/>
      <w:sz w:val="20"/>
    </w:rPr>
  </w:style>
  <w:style w:type="paragraph" w:styleId="979">
    <w:name w:val="toc 5"/>
    <w:basedOn w:val="804"/>
    <w:next w:val="804"/>
    <w:uiPriority w:val="39"/>
    <w:pPr>
      <w:ind w:left="960" w:firstLine="0"/>
      <w:jc w:val="left"/>
      <w:keepNext w:val="0"/>
      <w:spacing w:before="120" w:after="120" w:line="240" w:lineRule="auto"/>
    </w:pPr>
  </w:style>
  <w:style w:type="paragraph" w:styleId="980">
    <w:name w:val="toc 6"/>
    <w:basedOn w:val="804"/>
    <w:next w:val="804"/>
    <w:uiPriority w:val="39"/>
    <w:pPr>
      <w:ind w:left="1200" w:firstLine="0"/>
      <w:jc w:val="left"/>
      <w:keepNext w:val="0"/>
      <w:spacing w:before="120" w:after="120" w:line="240" w:lineRule="auto"/>
    </w:pPr>
  </w:style>
  <w:style w:type="paragraph" w:styleId="981">
    <w:name w:val="toc 7"/>
    <w:basedOn w:val="804"/>
    <w:next w:val="804"/>
    <w:uiPriority w:val="39"/>
    <w:pPr>
      <w:ind w:left="1440" w:firstLine="0"/>
      <w:jc w:val="left"/>
      <w:keepNext w:val="0"/>
      <w:spacing w:before="120" w:after="120" w:line="240" w:lineRule="auto"/>
    </w:pPr>
  </w:style>
  <w:style w:type="paragraph" w:styleId="982">
    <w:name w:val="toc 8"/>
    <w:basedOn w:val="804"/>
    <w:next w:val="804"/>
    <w:uiPriority w:val="39"/>
    <w:pPr>
      <w:ind w:left="1680" w:firstLine="0"/>
      <w:jc w:val="left"/>
      <w:keepNext w:val="0"/>
      <w:spacing w:before="120" w:after="120" w:line="240" w:lineRule="auto"/>
    </w:pPr>
  </w:style>
  <w:style w:type="paragraph" w:styleId="983">
    <w:name w:val="toc 9"/>
    <w:basedOn w:val="804"/>
    <w:next w:val="804"/>
    <w:uiPriority w:val="39"/>
    <w:pPr>
      <w:ind w:left="1920" w:firstLine="0"/>
      <w:jc w:val="left"/>
      <w:keepNext w:val="0"/>
      <w:spacing w:before="120" w:after="120" w:line="240" w:lineRule="auto"/>
    </w:pPr>
  </w:style>
  <w:style w:type="paragraph" w:styleId="984">
    <w:name w:val="TOC Heading"/>
    <w:basedOn w:val="805"/>
    <w:next w:val="804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985">
    <w:name w:val="table of figures"/>
    <w:basedOn w:val="804"/>
    <w:next w:val="804"/>
    <w:uiPriority w:val="99"/>
    <w:unhideWhenUsed/>
  </w:style>
  <w:style w:type="paragraph" w:styleId="986" w:customStyle="1">
    <w:name w:val="Заголовок 2;2;sub-sect;H2;h2;Б2;RTC;iz2;H2 Знак;Заголовок 21"/>
    <w:basedOn w:val="804"/>
    <w:next w:val="804"/>
    <w:link w:val="988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987" w:customStyle="1">
    <w:name w:val="Заголовок 1 Знак"/>
    <w:link w:val="805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88" w:customStyle="1">
    <w:name w:val="Заголовок 2 Знак;2 Знак;sub-sect Знак;H2 Знак1;h2 Знак;Б2 Знак;RTC Знак;iz2 Знак;H2 Знак Знак;Заголовок 21 Знак"/>
    <w:link w:val="986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89" w:customStyle="1">
    <w:name w:val="Заголовок 3 Знак"/>
    <w:link w:val="807"/>
    <w:rPr>
      <w:rFonts w:ascii="Times New Roman" w:hAnsi="Times New Roman" w:eastAsia="Times New Roman" w:cs="Times New Roman"/>
      <w:b/>
      <w:bCs/>
      <w:sz w:val="24"/>
      <w:szCs w:val="26"/>
      <w:lang w:eastAsia="ru-RU"/>
    </w:rPr>
  </w:style>
  <w:style w:type="character" w:styleId="990" w:customStyle="1">
    <w:name w:val="Заголовок 4 Знак"/>
    <w:link w:val="808"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991" w:customStyle="1">
    <w:name w:val="Заголовок 5 Знак"/>
    <w:link w:val="80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92" w:customStyle="1">
    <w:name w:val="Заголовок 6 Знак"/>
    <w:link w:val="810"/>
    <w:rPr>
      <w:rFonts w:ascii="Times New Roman" w:hAnsi="Times New Roman" w:eastAsia="Times New Roman" w:cs="Times New Roman"/>
      <w:b/>
      <w:bCs/>
      <w:lang w:eastAsia="ru-RU"/>
    </w:rPr>
  </w:style>
  <w:style w:type="character" w:styleId="993" w:customStyle="1">
    <w:name w:val="Заголовок 7 Знак"/>
    <w:link w:val="811"/>
    <w:rPr>
      <w:rFonts w:ascii="Calibri" w:hAnsi="Calibri" w:eastAsia="Times New Roman" w:cs="Times New Roman"/>
      <w:sz w:val="24"/>
      <w:szCs w:val="24"/>
      <w:lang w:eastAsia="ru-RU"/>
    </w:rPr>
  </w:style>
  <w:style w:type="character" w:styleId="994" w:customStyle="1">
    <w:name w:val="Заголовок 9 Знак"/>
    <w:link w:val="813"/>
    <w:rPr>
      <w:rFonts w:ascii="Arial" w:hAnsi="Arial" w:eastAsia="Times New Roman" w:cs="Times New Roman"/>
      <w:lang w:eastAsia="ru-RU"/>
    </w:rPr>
  </w:style>
  <w:style w:type="paragraph" w:styleId="995" w:customStyle="1">
    <w:name w:val="МРСК_заголовок_1"/>
    <w:basedOn w:val="805"/>
    <w:pPr>
      <w:numPr>
        <w:ilvl w:val="0"/>
        <w:numId w:val="3"/>
      </w:numPr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000000"/>
    </w:rPr>
  </w:style>
  <w:style w:type="paragraph" w:styleId="996" w:customStyle="1">
    <w:name w:val="МРСК_шрифт_абзаца"/>
    <w:basedOn w:val="804"/>
    <w:link w:val="997"/>
    <w:pPr>
      <w:contextualSpacing/>
      <w:spacing w:before="120" w:after="120"/>
      <w:widowControl w:val="off"/>
      <w:suppressLineNumbers/>
    </w:pPr>
  </w:style>
  <w:style w:type="character" w:styleId="997" w:customStyle="1">
    <w:name w:val="МРСК_шрифт_абзаца Знак"/>
    <w:link w:val="99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8" w:customStyle="1">
    <w:name w:val="МРСК_заголовок_2"/>
    <w:basedOn w:val="996"/>
    <w:pPr>
      <w:numPr>
        <w:ilvl w:val="1"/>
        <w:numId w:val="3"/>
      </w:numPr>
      <w:ind w:left="0" w:firstLine="0"/>
      <w:jc w:val="left"/>
      <w:spacing w:before="240" w:after="60" w:line="240" w:lineRule="auto"/>
    </w:pPr>
    <w:rPr>
      <w:b/>
      <w:caps/>
      <w:sz w:val="26"/>
    </w:rPr>
  </w:style>
  <w:style w:type="paragraph" w:styleId="999" w:customStyle="1">
    <w:name w:val="МРСК_заголовок_большой"/>
    <w:basedOn w:val="804"/>
    <w:pPr>
      <w:jc w:val="center"/>
      <w:spacing w:line="240" w:lineRule="auto"/>
    </w:pPr>
    <w:rPr>
      <w:b/>
      <w:caps/>
      <w:sz w:val="32"/>
      <w:szCs w:val="32"/>
    </w:rPr>
  </w:style>
  <w:style w:type="paragraph" w:styleId="1000" w:customStyle="1">
    <w:name w:val="МРСК_заголовок_малый"/>
    <w:basedOn w:val="804"/>
    <w:pPr>
      <w:jc w:val="center"/>
      <w:spacing w:line="240" w:lineRule="auto"/>
    </w:pPr>
    <w:rPr>
      <w:b/>
      <w:caps/>
    </w:rPr>
  </w:style>
  <w:style w:type="paragraph" w:styleId="1001" w:customStyle="1">
    <w:name w:val="МРСК_заголовок_средний"/>
    <w:basedOn w:val="804"/>
    <w:pPr>
      <w:jc w:val="center"/>
      <w:spacing w:after="120" w:line="240" w:lineRule="auto"/>
    </w:pPr>
    <w:rPr>
      <w:b/>
      <w:caps/>
      <w:sz w:val="28"/>
      <w:szCs w:val="28"/>
    </w:rPr>
  </w:style>
  <w:style w:type="paragraph" w:styleId="1002" w:customStyle="1">
    <w:name w:val="МРСК_колонтитул_верхний_левый"/>
    <w:basedOn w:val="836"/>
    <w:pPr>
      <w:jc w:val="left"/>
    </w:pPr>
    <w:rPr>
      <w:caps/>
      <w:sz w:val="16"/>
      <w:szCs w:val="16"/>
    </w:rPr>
  </w:style>
  <w:style w:type="character" w:styleId="1003" w:customStyle="1">
    <w:name w:val="Верхний колонтитул Знак"/>
    <w:link w:val="83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4" w:customStyle="1">
    <w:name w:val="МРСК_колонтитул_верхний_правый"/>
    <w:basedOn w:val="836"/>
    <w:link w:val="1005"/>
    <w:pPr>
      <w:jc w:val="right"/>
    </w:pPr>
    <w:rPr>
      <w:caps/>
      <w:sz w:val="16"/>
      <w:szCs w:val="16"/>
    </w:rPr>
  </w:style>
  <w:style w:type="character" w:styleId="1005" w:customStyle="1">
    <w:name w:val="МРСК_колонтитул_верхний_правый Знак"/>
    <w:link w:val="1004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1006" w:customStyle="1">
    <w:name w:val="МРСК_колонтитул_верхний_центр"/>
    <w:basedOn w:val="836"/>
    <w:pPr>
      <w:jc w:val="center"/>
    </w:pPr>
    <w:rPr>
      <w:caps/>
      <w:sz w:val="16"/>
      <w:szCs w:val="16"/>
    </w:rPr>
  </w:style>
  <w:style w:type="paragraph" w:styleId="1007" w:customStyle="1">
    <w:name w:val="МРСК_маркированный"/>
    <w:basedOn w:val="1008"/>
    <w:pPr>
      <w:contextualSpacing w:val="0"/>
      <w:ind w:firstLine="0"/>
      <w:tabs>
        <w:tab w:val="num" w:pos="0" w:leader="none"/>
      </w:tabs>
    </w:pPr>
  </w:style>
  <w:style w:type="paragraph" w:styleId="1008">
    <w:name w:val="List Bullet"/>
    <w:basedOn w:val="804"/>
    <w:unhideWhenUsed/>
    <w:pPr>
      <w:contextualSpacing/>
    </w:pPr>
  </w:style>
  <w:style w:type="paragraph" w:styleId="1009" w:customStyle="1">
    <w:name w:val="МРСК_название_объекта"/>
    <w:basedOn w:val="804"/>
    <w:pPr>
      <w:spacing w:before="60" w:line="240" w:lineRule="auto"/>
    </w:pPr>
    <w:rPr>
      <w:b/>
      <w:bCs/>
      <w:sz w:val="20"/>
      <w:szCs w:val="20"/>
    </w:rPr>
  </w:style>
  <w:style w:type="paragraph" w:styleId="1010" w:customStyle="1">
    <w:name w:val="МРСК_нумерованный_список"/>
    <w:basedOn w:val="1011"/>
    <w:link w:val="1012"/>
    <w:pPr>
      <w:numPr>
        <w:ilvl w:val="0"/>
        <w:numId w:val="5"/>
      </w:numPr>
      <w:contextualSpacing w:val="0"/>
    </w:pPr>
  </w:style>
  <w:style w:type="paragraph" w:styleId="1011">
    <w:name w:val="List Number"/>
    <w:basedOn w:val="804"/>
    <w:unhideWhenUsed/>
    <w:pPr>
      <w:contextualSpacing/>
      <w:ind w:left="360" w:hanging="360"/>
      <w:tabs>
        <w:tab w:val="num" w:pos="360" w:leader="none"/>
      </w:tabs>
    </w:pPr>
  </w:style>
  <w:style w:type="character" w:styleId="1012" w:customStyle="1">
    <w:name w:val="МРСК_нумерованный_список Знак"/>
    <w:link w:val="101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3" w:customStyle="1">
    <w:name w:val="МРСК_потоковая_диаграмма"/>
    <w:basedOn w:val="804"/>
    <w:pPr>
      <w:spacing w:line="240" w:lineRule="auto"/>
    </w:pPr>
    <w:rPr>
      <w:sz w:val="16"/>
      <w:szCs w:val="16"/>
    </w:rPr>
  </w:style>
  <w:style w:type="paragraph" w:styleId="1014" w:customStyle="1">
    <w:name w:val="МРСК_потоковая_диаграмма_по_центру"/>
    <w:basedOn w:val="1013"/>
    <w:pPr>
      <w:jc w:val="center"/>
    </w:pPr>
  </w:style>
  <w:style w:type="paragraph" w:styleId="1015" w:customStyle="1">
    <w:name w:val="МРСК_Приложения"/>
    <w:basedOn w:val="1001"/>
    <w:pPr>
      <w:spacing w:before="6000"/>
    </w:pPr>
  </w:style>
  <w:style w:type="paragraph" w:styleId="1016" w:customStyle="1">
    <w:name w:val="МРСК_рисунок"/>
    <w:basedOn w:val="804"/>
    <w:pPr>
      <w:jc w:val="center"/>
      <w:spacing w:line="240" w:lineRule="auto"/>
    </w:pPr>
    <w:rPr>
      <w:sz w:val="16"/>
      <w:szCs w:val="16"/>
    </w:rPr>
  </w:style>
  <w:style w:type="paragraph" w:styleId="1017" w:customStyle="1">
    <w:name w:val="МРСК_Скрытый"/>
    <w:basedOn w:val="1000"/>
    <w:pPr>
      <w:jc w:val="left"/>
    </w:pPr>
    <w:rPr>
      <w:b w:val="0"/>
      <w:color w:val="ffffff"/>
      <w:sz w:val="16"/>
      <w:szCs w:val="16"/>
    </w:rPr>
  </w:style>
  <w:style w:type="paragraph" w:styleId="1018" w:customStyle="1">
    <w:name w:val="МРСК_таблица_заголовок"/>
    <w:basedOn w:val="804"/>
    <w:pPr>
      <w:jc w:val="center"/>
      <w:spacing w:line="240" w:lineRule="auto"/>
    </w:pPr>
    <w:rPr>
      <w:sz w:val="20"/>
      <w:szCs w:val="20"/>
    </w:rPr>
  </w:style>
  <w:style w:type="paragraph" w:styleId="1019" w:customStyle="1">
    <w:name w:val="МРСК_таблица_текст"/>
    <w:basedOn w:val="1018"/>
    <w:pPr>
      <w:ind w:firstLine="0"/>
      <w:jc w:val="both"/>
    </w:pPr>
  </w:style>
  <w:style w:type="paragraph" w:styleId="1020" w:customStyle="1">
    <w:name w:val="МРСК_шрифт_абзаца_без_отступа"/>
    <w:basedOn w:val="804"/>
    <w:pPr>
      <w:jc w:val="left"/>
      <w:spacing w:line="240" w:lineRule="auto"/>
    </w:pPr>
  </w:style>
  <w:style w:type="paragraph" w:styleId="1021" w:customStyle="1">
    <w:name w:val="МРСК_шрифт_абзаца_без_отступа_по_центру"/>
    <w:basedOn w:val="1020"/>
    <w:pPr>
      <w:jc w:val="center"/>
    </w:pPr>
  </w:style>
  <w:style w:type="paragraph" w:styleId="1022" w:customStyle="1">
    <w:name w:val="МРСК_обычный_текст"/>
    <w:basedOn w:val="804"/>
    <w:qFormat/>
    <w:pPr>
      <w:spacing w:line="240" w:lineRule="auto"/>
    </w:pPr>
  </w:style>
  <w:style w:type="paragraph" w:styleId="1023" w:customStyle="1">
    <w:name w:val="МРСК_таблица_название"/>
    <w:basedOn w:val="840"/>
    <w:pPr>
      <w:jc w:val="left"/>
      <w:spacing w:before="60"/>
    </w:pPr>
    <w:rPr>
      <w:color w:val="000000"/>
      <w:sz w:val="20"/>
      <w:szCs w:val="20"/>
    </w:rPr>
  </w:style>
  <w:style w:type="paragraph" w:styleId="1024" w:customStyle="1">
    <w:name w:val="МРСК_заголовок_3"/>
    <w:basedOn w:val="807"/>
    <w:qFormat/>
    <w:pPr>
      <w:numPr>
        <w:ilvl w:val="2"/>
        <w:numId w:val="3"/>
      </w:numPr>
      <w:spacing w:before="240" w:after="60"/>
    </w:pPr>
  </w:style>
  <w:style w:type="paragraph" w:styleId="1025" w:customStyle="1">
    <w:name w:val="Мой_обычный"/>
    <w:basedOn w:val="804"/>
    <w:qFormat/>
    <w:pPr>
      <w:framePr w:hSpace="180" w:wrap="around" w:vAnchor="text" w:hAnchor="margin" w:y="137"/>
    </w:pPr>
  </w:style>
  <w:style w:type="paragraph" w:styleId="1026" w:customStyle="1">
    <w:name w:val="МРСК_колонтитул_верхний_центр_курсив"/>
    <w:basedOn w:val="1006"/>
    <w:qFormat/>
    <w:pPr>
      <w:framePr w:hSpace="180" w:wrap="around" w:vAnchor="text" w:hAnchor="margin" w:y="137"/>
    </w:pPr>
    <w:rPr>
      <w:i/>
      <w:sz w:val="12"/>
    </w:rPr>
  </w:style>
  <w:style w:type="paragraph" w:styleId="1027" w:customStyle="1">
    <w:name w:val="Б_скрытый"/>
    <w:basedOn w:val="804"/>
    <w:pPr>
      <w:ind w:firstLine="0"/>
      <w:jc w:val="center"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character" w:styleId="1028" w:customStyle="1">
    <w:name w:val="Нижний колонтитул Знак"/>
    <w:link w:val="83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9">
    <w:name w:val="Plain Text"/>
    <w:basedOn w:val="804"/>
    <w:link w:val="1030"/>
    <w:uiPriority w:val="99"/>
    <w:pPr>
      <w:ind w:firstLine="0"/>
      <w:jc w:val="left"/>
      <w:keepNext w:val="0"/>
      <w:spacing w:line="240" w:lineRule="auto"/>
    </w:pPr>
    <w:rPr>
      <w:rFonts w:ascii="Courier New" w:hAnsi="Courier New"/>
      <w:sz w:val="20"/>
      <w:szCs w:val="20"/>
    </w:rPr>
  </w:style>
  <w:style w:type="character" w:styleId="1030" w:customStyle="1">
    <w:name w:val="Текст Знак"/>
    <w:link w:val="1029"/>
    <w:uiPriority w:val="99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31" w:customStyle="1">
    <w:name w:val="Знак"/>
    <w:basedOn w:val="804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2">
    <w:name w:val="Body Text Indent 2"/>
    <w:basedOn w:val="804"/>
    <w:link w:val="1033"/>
    <w:pPr>
      <w:ind w:firstLine="284"/>
      <w:keepNext w:val="0"/>
      <w:spacing w:before="120" w:after="120" w:line="240" w:lineRule="auto"/>
    </w:pPr>
    <w:rPr>
      <w:szCs w:val="20"/>
    </w:rPr>
  </w:style>
  <w:style w:type="character" w:styleId="1033" w:customStyle="1">
    <w:name w:val="Основной текст с отступом 2 Знак"/>
    <w:link w:val="103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34">
    <w:name w:val="Body Text 3"/>
    <w:basedOn w:val="804"/>
    <w:link w:val="1035"/>
    <w:uiPriority w:val="99"/>
    <w:unhideWhenUsed/>
    <w:pPr>
      <w:spacing w:before="120" w:after="120"/>
    </w:pPr>
    <w:rPr>
      <w:sz w:val="16"/>
      <w:szCs w:val="16"/>
    </w:rPr>
  </w:style>
  <w:style w:type="character" w:styleId="1035" w:customStyle="1">
    <w:name w:val="Основной текст 3 Знак"/>
    <w:link w:val="1034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6">
    <w:name w:val="List 2"/>
    <w:basedOn w:val="804"/>
    <w:unhideWhenUsed/>
    <w:pPr>
      <w:contextualSpacing/>
      <w:ind w:left="566" w:hanging="283"/>
      <w:spacing w:before="120" w:after="120"/>
    </w:pPr>
  </w:style>
  <w:style w:type="paragraph" w:styleId="1037" w:customStyle="1">
    <w:name w:val="Основной текст;Основной текст таблиц;в таблице;таблицы;в таблицах;Письмо в Интернет;Нумерация"/>
    <w:basedOn w:val="804"/>
    <w:link w:val="1038"/>
    <w:pPr>
      <w:ind w:firstLine="567"/>
      <w:keepNext w:val="0"/>
      <w:spacing w:before="120" w:after="120" w:line="360" w:lineRule="auto"/>
    </w:pPr>
    <w:rPr>
      <w:sz w:val="28"/>
      <w:szCs w:val="28"/>
    </w:rPr>
  </w:style>
  <w:style w:type="character" w:styleId="1038" w:customStyle="1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1037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39" w:customStyle="1">
    <w:name w:val="Ариал"/>
    <w:basedOn w:val="804"/>
    <w:pPr>
      <w:ind w:firstLine="851"/>
      <w:keepNext w:val="0"/>
      <w:spacing w:before="120" w:after="120" w:line="360" w:lineRule="auto"/>
    </w:pPr>
    <w:rPr>
      <w:rFonts w:ascii="Arial" w:hAnsi="Arial" w:cs="Arial"/>
    </w:rPr>
  </w:style>
  <w:style w:type="paragraph" w:styleId="1040">
    <w:name w:val="Body Text 2"/>
    <w:basedOn w:val="804"/>
    <w:link w:val="1041"/>
    <w:unhideWhenUsed/>
    <w:pPr>
      <w:ind w:firstLine="567"/>
      <w:keepNext w:val="0"/>
      <w:spacing w:before="120" w:after="120" w:line="480" w:lineRule="auto"/>
    </w:pPr>
    <w:rPr>
      <w:sz w:val="28"/>
      <w:szCs w:val="28"/>
    </w:rPr>
  </w:style>
  <w:style w:type="character" w:styleId="1041" w:customStyle="1">
    <w:name w:val="Основной текст 2 Знак"/>
    <w:link w:val="1040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42" w:customStyle="1">
    <w:name w:val="Название"/>
    <w:basedOn w:val="804"/>
    <w:link w:val="1043"/>
    <w:qFormat/>
    <w:pPr>
      <w:ind w:right="-1050" w:firstLine="0"/>
      <w:jc w:val="center"/>
      <w:keepNext w:val="0"/>
      <w:spacing w:before="120" w:after="120" w:line="240" w:lineRule="auto"/>
    </w:pPr>
  </w:style>
  <w:style w:type="character" w:styleId="1043" w:customStyle="1">
    <w:name w:val="Название Знак"/>
    <w:link w:val="104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4" w:customStyle="1">
    <w:name w:val="xl48"/>
    <w:basedOn w:val="804"/>
    <w:pPr>
      <w:ind w:firstLine="0"/>
      <w:jc w:val="center"/>
      <w:keepNext w:val="0"/>
      <w:spacing w:before="100" w:beforeAutospacing="1" w:after="100" w:afterAutospacing="1" w:line="240" w:lineRule="auto"/>
    </w:pPr>
    <w:rPr>
      <w:rFonts w:ascii="Arial CYR" w:hAnsi="Arial CYR" w:cs="Arial CYR"/>
      <w:b/>
      <w:bCs/>
    </w:rPr>
  </w:style>
  <w:style w:type="character" w:styleId="1045" w:customStyle="1">
    <w:name w:val="комментарий"/>
    <w:uiPriority w:val="99"/>
    <w:rPr>
      <w:b/>
      <w:i/>
      <w:shd w:val="clear" w:color="auto" w:fill="ffff99"/>
    </w:rPr>
  </w:style>
  <w:style w:type="paragraph" w:styleId="1046" w:customStyle="1">
    <w:name w:val="ConsNormal"/>
    <w:pPr>
      <w:ind w:right="19772" w:firstLine="720"/>
      <w:jc w:val="both"/>
      <w:spacing w:before="120" w:after="120" w:line="300" w:lineRule="auto"/>
      <w:widowControl w:val="off"/>
    </w:pPr>
    <w:rPr>
      <w:rFonts w:ascii="Arial" w:hAnsi="Arial" w:eastAsia="Times New Roman" w:cs="Arial"/>
    </w:rPr>
  </w:style>
  <w:style w:type="paragraph" w:styleId="1047" w:customStyle="1">
    <w:name w:val="ConsNonformat"/>
    <w:pPr>
      <w:ind w:right="19772" w:firstLine="709"/>
      <w:jc w:val="both"/>
      <w:spacing w:before="120" w:after="120" w:line="300" w:lineRule="auto"/>
      <w:widowControl w:val="off"/>
    </w:pPr>
    <w:rPr>
      <w:rFonts w:ascii="Courier New" w:hAnsi="Courier New" w:eastAsia="Times New Roman" w:cs="Courier New"/>
    </w:rPr>
  </w:style>
  <w:style w:type="paragraph" w:styleId="1048" w:customStyle="1">
    <w:name w:val="Обычный1"/>
    <w:pPr>
      <w:ind w:firstLine="567"/>
      <w:jc w:val="both"/>
      <w:spacing w:before="120" w:after="120" w:line="300" w:lineRule="auto"/>
      <w:widowControl w:val="off"/>
    </w:pPr>
    <w:rPr>
      <w:rFonts w:ascii="Times New Roman" w:hAnsi="Times New Roman" w:eastAsia="Times New Roman"/>
    </w:rPr>
  </w:style>
  <w:style w:type="character" w:styleId="1049">
    <w:name w:val="page number"/>
  </w:style>
  <w:style w:type="paragraph" w:styleId="1050">
    <w:name w:val="Body Text Indent 3"/>
    <w:basedOn w:val="804"/>
    <w:link w:val="1051"/>
    <w:pPr>
      <w:ind w:left="283"/>
      <w:spacing w:before="120" w:after="120"/>
    </w:pPr>
    <w:rPr>
      <w:sz w:val="16"/>
      <w:szCs w:val="16"/>
    </w:rPr>
  </w:style>
  <w:style w:type="character" w:styleId="1051" w:customStyle="1">
    <w:name w:val="Основной текст с отступом 3 Знак"/>
    <w:link w:val="1050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2">
    <w:name w:val="Normal (Web)"/>
    <w:basedOn w:val="804"/>
    <w:pPr>
      <w:ind w:firstLine="0"/>
      <w:jc w:val="left"/>
      <w:keepNext w:val="0"/>
      <w:spacing w:before="100" w:beforeAutospacing="1" w:after="100" w:afterAutospacing="1" w:line="240" w:lineRule="auto"/>
    </w:pPr>
    <w:rPr>
      <w:rFonts w:ascii="Verdana" w:hAnsi="Verdana" w:cs="Verdana"/>
      <w:sz w:val="16"/>
      <w:szCs w:val="16"/>
    </w:rPr>
  </w:style>
  <w:style w:type="paragraph" w:styleId="1053" w:customStyle="1">
    <w:name w:val="Подподпункт"/>
    <w:basedOn w:val="804"/>
    <w:pPr>
      <w:ind w:left="1008" w:hanging="1008"/>
      <w:keepNext w:val="0"/>
      <w:spacing w:before="120" w:after="120" w:line="360" w:lineRule="auto"/>
      <w:tabs>
        <w:tab w:val="num" w:pos="1008" w:leader="none"/>
      </w:tabs>
    </w:pPr>
    <w:rPr>
      <w:sz w:val="28"/>
      <w:szCs w:val="28"/>
    </w:rPr>
  </w:style>
  <w:style w:type="paragraph" w:styleId="1054" w:customStyle="1">
    <w:name w:val="Body Text Indent1;текст"/>
    <w:basedOn w:val="804"/>
    <w:pPr>
      <w:ind w:left="540" w:firstLine="27"/>
      <w:keepNext w:val="0"/>
      <w:spacing w:before="120" w:after="120" w:line="360" w:lineRule="auto"/>
    </w:pPr>
    <w:rPr>
      <w:sz w:val="28"/>
      <w:szCs w:val="28"/>
    </w:rPr>
  </w:style>
  <w:style w:type="paragraph" w:styleId="1055" w:customStyle="1">
    <w:name w:val="Пункт"/>
    <w:basedOn w:val="804"/>
    <w:pPr>
      <w:ind w:left="720" w:hanging="720"/>
      <w:keepNext w:val="0"/>
      <w:spacing w:before="120" w:after="120" w:line="360" w:lineRule="auto"/>
      <w:tabs>
        <w:tab w:val="num" w:pos="720" w:leader="none"/>
      </w:tabs>
    </w:pPr>
    <w:rPr>
      <w:sz w:val="28"/>
      <w:szCs w:val="28"/>
    </w:rPr>
  </w:style>
  <w:style w:type="paragraph" w:styleId="1056">
    <w:name w:val="Body Text Indent"/>
    <w:basedOn w:val="804"/>
    <w:link w:val="1057"/>
    <w:uiPriority w:val="99"/>
    <w:pPr>
      <w:ind w:left="283"/>
      <w:spacing w:before="120" w:after="120"/>
    </w:pPr>
  </w:style>
  <w:style w:type="character" w:styleId="1057" w:customStyle="1">
    <w:name w:val="Основной текст с отступом Знак"/>
    <w:link w:val="105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8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/>
    </w:rPr>
  </w:style>
  <w:style w:type="paragraph" w:styleId="1059">
    <w:name w:val="Balloon Text"/>
    <w:basedOn w:val="804"/>
    <w:link w:val="1060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styleId="1060" w:customStyle="1">
    <w:name w:val="Текст выноски Знак"/>
    <w:link w:val="1059"/>
    <w:rPr>
      <w:rFonts w:ascii="Tahoma" w:hAnsi="Tahoma" w:eastAsia="Times New Roman" w:cs="Times New Roman"/>
      <w:sz w:val="16"/>
      <w:szCs w:val="16"/>
      <w:lang w:eastAsia="ru-RU"/>
    </w:rPr>
  </w:style>
  <w:style w:type="character" w:styleId="1061">
    <w:name w:val="Emphasis"/>
    <w:qFormat/>
    <w:rPr>
      <w:i/>
      <w:iCs/>
    </w:rPr>
  </w:style>
  <w:style w:type="paragraph" w:styleId="1062" w:customStyle="1">
    <w:name w:val="1_раздел"/>
    <w:basedOn w:val="804"/>
    <w:pPr>
      <w:numPr>
        <w:ilvl w:val="0"/>
        <w:numId w:val="1"/>
      </w:numPr>
      <w:jc w:val="left"/>
      <w:spacing w:before="480" w:after="360" w:line="240" w:lineRule="auto"/>
      <w:outlineLvl w:val="0"/>
    </w:pPr>
    <w:rPr>
      <w:rFonts w:ascii="Verdana" w:hAnsi="Verdana"/>
      <w:b/>
      <w:sz w:val="36"/>
      <w:szCs w:val="20"/>
    </w:rPr>
  </w:style>
  <w:style w:type="paragraph" w:styleId="1063" w:customStyle="1">
    <w:name w:val="2_Статья"/>
    <w:basedOn w:val="804"/>
    <w:pPr>
      <w:numPr>
        <w:ilvl w:val="1"/>
        <w:numId w:val="1"/>
      </w:numPr>
      <w:jc w:val="left"/>
      <w:spacing w:before="240" w:after="120" w:line="240" w:lineRule="auto"/>
      <w:outlineLvl w:val="1"/>
    </w:pPr>
    <w:rPr>
      <w:rFonts w:ascii="Verdana" w:hAnsi="Verdana"/>
      <w:b/>
      <w:sz w:val="28"/>
      <w:szCs w:val="20"/>
    </w:rPr>
  </w:style>
  <w:style w:type="paragraph" w:styleId="1064" w:customStyle="1">
    <w:name w:val="3_Пункт"/>
    <w:basedOn w:val="804"/>
    <w:pPr>
      <w:numPr>
        <w:ilvl w:val="2"/>
        <w:numId w:val="1"/>
      </w:numPr>
      <w:jc w:val="left"/>
      <w:spacing w:before="240" w:after="120" w:line="240" w:lineRule="auto"/>
    </w:pPr>
    <w:rPr>
      <w:rFonts w:ascii="Verdana" w:hAnsi="Verdana"/>
      <w:b/>
      <w:szCs w:val="20"/>
    </w:rPr>
  </w:style>
  <w:style w:type="paragraph" w:styleId="1065" w:customStyle="1">
    <w:name w:val="4_Подпункт"/>
    <w:basedOn w:val="804"/>
    <w:pPr>
      <w:numPr>
        <w:ilvl w:val="3"/>
        <w:numId w:val="1"/>
      </w:numPr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1066" w:customStyle="1">
    <w:name w:val="5_часть"/>
    <w:basedOn w:val="804"/>
    <w:pPr>
      <w:numPr>
        <w:ilvl w:val="4"/>
        <w:numId w:val="1"/>
      </w:numPr>
      <w:jc w:val="left"/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1067" w:customStyle="1">
    <w:name w:val="6_часть"/>
    <w:basedOn w:val="804"/>
    <w:pPr>
      <w:numPr>
        <w:ilvl w:val="5"/>
        <w:numId w:val="1"/>
      </w:numPr>
      <w:jc w:val="left"/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1068" w:customStyle="1">
    <w:name w:val="Times 12"/>
    <w:basedOn w:val="804"/>
    <w:link w:val="1069"/>
    <w:uiPriority w:val="99"/>
    <w:pPr>
      <w:ind w:firstLine="567"/>
      <w:keepNext w:val="0"/>
      <w:spacing w:before="120" w:after="120" w:line="240" w:lineRule="auto"/>
    </w:pPr>
    <w:rPr>
      <w:bCs/>
      <w:szCs w:val="22"/>
    </w:rPr>
  </w:style>
  <w:style w:type="character" w:styleId="1069" w:customStyle="1">
    <w:name w:val="Times 12 Знак"/>
    <w:link w:val="1068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paragraph" w:styleId="1070" w:customStyle="1">
    <w:name w:val="xl63"/>
    <w:basedOn w:val="804"/>
    <w:pPr>
      <w:ind w:firstLine="0"/>
      <w:jc w:val="left"/>
      <w:keepNext w:val="0"/>
      <w:spacing w:before="100" w:beforeAutospacing="1" w:after="100" w:afterAutospacing="1" w:line="240" w:lineRule="auto"/>
    </w:pPr>
    <w:rPr>
      <w:sz w:val="18"/>
      <w:szCs w:val="18"/>
    </w:rPr>
  </w:style>
  <w:style w:type="paragraph" w:styleId="1071" w:customStyle="1">
    <w:name w:val="xl64"/>
    <w:basedOn w:val="804"/>
    <w:pPr>
      <w:ind w:firstLine="0"/>
      <w:jc w:val="left"/>
      <w:keepNext w:val="0"/>
      <w:spacing w:before="100" w:beforeAutospacing="1" w:after="100" w:afterAutospacing="1" w:line="240" w:lineRule="auto"/>
    </w:pPr>
    <w:rPr>
      <w:sz w:val="16"/>
      <w:szCs w:val="16"/>
    </w:rPr>
  </w:style>
  <w:style w:type="paragraph" w:styleId="1072" w:customStyle="1">
    <w:name w:val="xl65"/>
    <w:basedOn w:val="804"/>
    <w:pPr>
      <w:ind w:firstLine="0"/>
      <w:jc w:val="left"/>
      <w:keepNext w:val="0"/>
      <w:spacing w:before="100" w:beforeAutospacing="1" w:after="100" w:afterAutospacing="1" w:line="240" w:lineRule="auto"/>
    </w:pPr>
    <w:rPr>
      <w:sz w:val="16"/>
      <w:szCs w:val="16"/>
    </w:rPr>
  </w:style>
  <w:style w:type="paragraph" w:styleId="1073" w:customStyle="1">
    <w:name w:val="xl66"/>
    <w:basedOn w:val="804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074" w:customStyle="1">
    <w:name w:val="xl67"/>
    <w:basedOn w:val="804"/>
    <w:pPr>
      <w:ind w:firstLine="0"/>
      <w:jc w:val="right"/>
      <w:keepNext w:val="0"/>
      <w:spacing w:before="100" w:beforeAutospacing="1" w:after="100" w:afterAutospacing="1" w:line="240" w:lineRule="auto"/>
    </w:pPr>
  </w:style>
  <w:style w:type="paragraph" w:styleId="1075" w:customStyle="1">
    <w:name w:val="xl68"/>
    <w:basedOn w:val="804"/>
    <w:pPr>
      <w:ind w:firstLine="0"/>
      <w:jc w:val="left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076" w:customStyle="1">
    <w:name w:val="xl69"/>
    <w:basedOn w:val="804"/>
    <w:pPr>
      <w:ind w:firstLine="0"/>
      <w:jc w:val="righ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077" w:customStyle="1">
    <w:name w:val="xl70"/>
    <w:basedOn w:val="804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78" w:customStyle="1">
    <w:name w:val="xl71"/>
    <w:basedOn w:val="804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079" w:customStyle="1">
    <w:name w:val="xl72"/>
    <w:basedOn w:val="804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080" w:customStyle="1">
    <w:name w:val="xl73"/>
    <w:basedOn w:val="804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081" w:customStyle="1">
    <w:name w:val="xl74"/>
    <w:basedOn w:val="804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082" w:customStyle="1">
    <w:name w:val="xl75"/>
    <w:basedOn w:val="804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083" w:customStyle="1">
    <w:name w:val="xl76"/>
    <w:basedOn w:val="804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084" w:customStyle="1">
    <w:name w:val="xl77"/>
    <w:basedOn w:val="804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085" w:customStyle="1">
    <w:name w:val="xl78"/>
    <w:basedOn w:val="804"/>
    <w:pPr>
      <w:ind w:firstLine="0"/>
      <w:jc w:val="right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086" w:customStyle="1">
    <w:name w:val="xl79"/>
    <w:basedOn w:val="804"/>
    <w:pPr>
      <w:ind w:firstLine="0"/>
      <w:jc w:val="left"/>
      <w:keepNext w:val="0"/>
      <w:spacing w:before="100" w:beforeAutospacing="1" w:after="100" w:afterAutospacing="1" w:line="240" w:lineRule="auto"/>
    </w:pPr>
  </w:style>
  <w:style w:type="paragraph" w:styleId="1087" w:customStyle="1">
    <w:name w:val="xl80"/>
    <w:basedOn w:val="804"/>
    <w:pPr>
      <w:ind w:firstLine="0"/>
      <w:jc w:val="right"/>
      <w:keepNext w:val="0"/>
      <w:spacing w:before="100" w:beforeAutospacing="1" w:after="100" w:afterAutospacing="1" w:line="240" w:lineRule="auto"/>
    </w:pPr>
  </w:style>
  <w:style w:type="paragraph" w:styleId="1088" w:customStyle="1">
    <w:name w:val="xl81"/>
    <w:basedOn w:val="804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4" w:space="0"/>
      </w:pBdr>
    </w:pPr>
  </w:style>
  <w:style w:type="paragraph" w:styleId="1089" w:customStyle="1">
    <w:name w:val="xl82"/>
    <w:basedOn w:val="804"/>
    <w:pPr>
      <w:ind w:firstLine="0"/>
      <w:jc w:val="left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090" w:customStyle="1">
    <w:name w:val="xl83"/>
    <w:basedOn w:val="804"/>
    <w:pPr>
      <w:ind w:firstLine="0"/>
      <w:jc w:val="center"/>
      <w:keepNext w:val="0"/>
      <w:spacing w:before="100" w:beforeAutospacing="1" w:after="100" w:afterAutospacing="1" w:line="240" w:lineRule="auto"/>
    </w:pPr>
    <w:rPr>
      <w:sz w:val="18"/>
      <w:szCs w:val="18"/>
    </w:rPr>
  </w:style>
  <w:style w:type="paragraph" w:styleId="1091" w:customStyle="1">
    <w:name w:val="xl84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092" w:customStyle="1">
    <w:name w:val="xl85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93" w:customStyle="1">
    <w:name w:val="xl86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094" w:customStyle="1">
    <w:name w:val="xl87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095" w:customStyle="1">
    <w:name w:val="xl88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</w:style>
  <w:style w:type="paragraph" w:styleId="1096" w:customStyle="1">
    <w:name w:val="xl89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097" w:customStyle="1">
    <w:name w:val="xl90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98" w:customStyle="1">
    <w:name w:val="xl91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99" w:customStyle="1">
    <w:name w:val="xl92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00" w:customStyle="1">
    <w:name w:val="xl93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01" w:customStyle="1">
    <w:name w:val="xl94"/>
    <w:basedOn w:val="804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8" w:space="0"/>
      </w:pBdr>
    </w:pPr>
    <w:rPr>
      <w:sz w:val="20"/>
      <w:szCs w:val="20"/>
    </w:rPr>
  </w:style>
  <w:style w:type="paragraph" w:styleId="1102" w:customStyle="1">
    <w:name w:val="xl95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sz w:val="20"/>
      <w:szCs w:val="20"/>
    </w:rPr>
  </w:style>
  <w:style w:type="paragraph" w:styleId="1103" w:customStyle="1">
    <w:name w:val="xl96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104" w:customStyle="1">
    <w:name w:val="xl97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105" w:customStyle="1">
    <w:name w:val="xl98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06" w:customStyle="1">
    <w:name w:val="xl99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07" w:customStyle="1">
    <w:name w:val="xl100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08" w:customStyle="1">
    <w:name w:val="xl101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09" w:customStyle="1">
    <w:name w:val="xl102"/>
    <w:basedOn w:val="804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10" w:customStyle="1">
    <w:name w:val="xl103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20"/>
      <w:szCs w:val="20"/>
    </w:rPr>
  </w:style>
  <w:style w:type="paragraph" w:styleId="1111" w:customStyle="1">
    <w:name w:val="xl104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12" w:customStyle="1">
    <w:name w:val="xl105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13" w:customStyle="1">
    <w:name w:val="xl106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14" w:customStyle="1">
    <w:name w:val="xl107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15" w:customStyle="1">
    <w:name w:val="xl108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16" w:customStyle="1">
    <w:name w:val="xl109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16"/>
      <w:szCs w:val="16"/>
    </w:rPr>
  </w:style>
  <w:style w:type="paragraph" w:styleId="1117" w:customStyle="1">
    <w:name w:val="xl110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118" w:customStyle="1">
    <w:name w:val="xl111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119" w:customStyle="1">
    <w:name w:val="xl112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16"/>
      <w:szCs w:val="16"/>
    </w:rPr>
  </w:style>
  <w:style w:type="paragraph" w:styleId="1120" w:customStyle="1">
    <w:name w:val="xl113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16"/>
      <w:szCs w:val="16"/>
    </w:rPr>
  </w:style>
  <w:style w:type="paragraph" w:styleId="1121" w:customStyle="1">
    <w:name w:val="xl114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122" w:customStyle="1">
    <w:name w:val="xl115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23" w:customStyle="1">
    <w:name w:val="xl116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24" w:customStyle="1">
    <w:name w:val="xl117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25" w:customStyle="1">
    <w:name w:val="xl118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26" w:customStyle="1">
    <w:name w:val="xl119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27" w:customStyle="1">
    <w:name w:val="xl120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128" w:customStyle="1">
    <w:name w:val="xl121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29" w:customStyle="1">
    <w:name w:val="xl122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30" w:customStyle="1">
    <w:name w:val="xl123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31" w:customStyle="1">
    <w:name w:val="xl124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132" w:customStyle="1">
    <w:name w:val="xl125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133" w:customStyle="1">
    <w:name w:val="xl126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134" w:customStyle="1">
    <w:name w:val="xl127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35" w:customStyle="1">
    <w:name w:val="xl128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36" w:customStyle="1">
    <w:name w:val="xl129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37" w:customStyle="1">
    <w:name w:val="xl130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38" w:customStyle="1">
    <w:name w:val="xl131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39" w:customStyle="1">
    <w:name w:val="xl132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0" w:customStyle="1">
    <w:name w:val="xl133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sz w:val="20"/>
      <w:szCs w:val="20"/>
    </w:rPr>
  </w:style>
  <w:style w:type="paragraph" w:styleId="1141" w:customStyle="1">
    <w:name w:val="xl134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42" w:customStyle="1">
    <w:name w:val="xl135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43" w:customStyle="1">
    <w:name w:val="xl136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44" w:customStyle="1">
    <w:name w:val="xl137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5" w:customStyle="1">
    <w:name w:val="xl138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6" w:customStyle="1">
    <w:name w:val="xl139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47" w:customStyle="1">
    <w:name w:val="xl140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48" w:customStyle="1">
    <w:name w:val="xl141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9" w:customStyle="1">
    <w:name w:val="xl142"/>
    <w:basedOn w:val="804"/>
    <w:pPr>
      <w:ind w:firstLine="0"/>
      <w:jc w:val="lef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50" w:customStyle="1">
    <w:name w:val="xl143"/>
    <w:basedOn w:val="804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4" w:space="0"/>
      </w:pBdr>
    </w:pPr>
    <w:rPr>
      <w:sz w:val="20"/>
      <w:szCs w:val="20"/>
    </w:rPr>
  </w:style>
  <w:style w:type="paragraph" w:styleId="1151" w:customStyle="1">
    <w:name w:val="xl144"/>
    <w:basedOn w:val="804"/>
    <w:pPr>
      <w:ind w:firstLine="0"/>
      <w:jc w:val="center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152" w:customStyle="1">
    <w:name w:val="xl145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53" w:customStyle="1">
    <w:name w:val="xl146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54" w:customStyle="1">
    <w:name w:val="xl147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55" w:customStyle="1">
    <w:name w:val="xl148"/>
    <w:basedOn w:val="804"/>
    <w:pPr>
      <w:ind w:firstLine="0"/>
      <w:jc w:val="lef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56" w:customStyle="1">
    <w:name w:val="xl149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</w:style>
  <w:style w:type="paragraph" w:styleId="1157" w:customStyle="1">
    <w:name w:val="xl150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</w:style>
  <w:style w:type="paragraph" w:styleId="1158" w:customStyle="1">
    <w:name w:val="xl151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</w:style>
  <w:style w:type="paragraph" w:styleId="1159" w:customStyle="1">
    <w:name w:val="xl152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</w:style>
  <w:style w:type="paragraph" w:styleId="1160" w:customStyle="1">
    <w:name w:val="xl153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</w:style>
  <w:style w:type="paragraph" w:styleId="1161" w:customStyle="1">
    <w:name w:val="xl154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</w:style>
  <w:style w:type="paragraph" w:styleId="1162" w:customStyle="1">
    <w:name w:val="xl155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63" w:customStyle="1">
    <w:name w:val="xl156"/>
    <w:basedOn w:val="80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64" w:customStyle="1">
    <w:name w:val="Cover Author"/>
    <w:basedOn w:val="804"/>
    <w:pPr>
      <w:ind w:firstLine="0"/>
      <w:jc w:val="left"/>
      <w:spacing w:before="120"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character" w:styleId="1165" w:customStyle="1">
    <w:name w:val="Текст сноски Знак"/>
    <w:link w:val="96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6" w:customStyle="1">
    <w:name w:val="Абзац списка1"/>
    <w:basedOn w:val="804"/>
    <w:pPr>
      <w:ind w:left="708" w:firstLine="0"/>
      <w:jc w:val="left"/>
      <w:keepNext w:val="0"/>
      <w:spacing w:before="120" w:after="120" w:line="240" w:lineRule="auto"/>
    </w:pPr>
  </w:style>
  <w:style w:type="paragraph" w:styleId="1167" w:customStyle="1">
    <w:name w:val="Абзац списка;Абзац маркированнный;Нумерованый список"/>
    <w:basedOn w:val="804"/>
    <w:link w:val="1221"/>
    <w:uiPriority w:val="34"/>
    <w:qFormat/>
    <w:pPr>
      <w:ind w:left="708"/>
      <w:spacing w:before="120" w:after="120"/>
    </w:pPr>
  </w:style>
  <w:style w:type="character" w:styleId="1168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169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/>
      <w:sz w:val="18"/>
    </w:rPr>
  </w:style>
  <w:style w:type="paragraph" w:styleId="1170" w:customStyle="1">
    <w:name w:val="Стиль1"/>
    <w:basedOn w:val="804"/>
    <w:uiPriority w:val="99"/>
    <w:pPr>
      <w:ind w:firstLine="0"/>
      <w:keepNext w:val="0"/>
      <w:spacing w:before="120" w:after="120" w:line="240" w:lineRule="auto"/>
      <w:tabs>
        <w:tab w:val="num" w:pos="360" w:leader="none"/>
      </w:tabs>
    </w:pPr>
    <w:rPr>
      <w:rFonts w:ascii="Arial" w:hAnsi="Arial" w:cs="Arial"/>
      <w:sz w:val="22"/>
      <w:szCs w:val="22"/>
    </w:rPr>
  </w:style>
  <w:style w:type="paragraph" w:styleId="1171" w:customStyle="1">
    <w:name w:val="Знак Знак Знак1 Знак Знак Знак Знак"/>
    <w:basedOn w:val="804"/>
    <w:uiPriority w:val="99"/>
    <w:pPr>
      <w:ind w:firstLine="0"/>
      <w:jc w:val="left"/>
      <w:keepNext w:val="0"/>
      <w:spacing w:before="120"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72" w:customStyle="1">
    <w:name w:val="ConsPlusNormal"/>
    <w:pPr>
      <w:ind w:firstLine="720"/>
      <w:jc w:val="both"/>
      <w:spacing w:before="120" w:after="120" w:line="300" w:lineRule="auto"/>
    </w:pPr>
    <w:rPr>
      <w:rFonts w:ascii="Arial" w:hAnsi="Arial" w:eastAsia="Times New Roman" w:cs="Arial"/>
    </w:rPr>
  </w:style>
  <w:style w:type="paragraph" w:styleId="1173" w:customStyle="1">
    <w:name w:val="Таблицы (моноширинный)"/>
    <w:basedOn w:val="804"/>
    <w:next w:val="804"/>
    <w:uiPriority w:val="99"/>
    <w:pPr>
      <w:ind w:firstLine="0"/>
      <w:keepNext w:val="0"/>
      <w:spacing w:before="120" w:after="120" w:line="240" w:lineRule="auto"/>
    </w:pPr>
    <w:rPr>
      <w:rFonts w:ascii="Courier New" w:hAnsi="Courier New" w:cs="Courier New"/>
    </w:rPr>
  </w:style>
  <w:style w:type="paragraph" w:styleId="1174">
    <w:name w:val="Document Map"/>
    <w:basedOn w:val="804"/>
    <w:link w:val="1175"/>
    <w:uiPriority w:val="99"/>
    <w:pPr>
      <w:ind w:firstLine="0"/>
      <w:jc w:val="left"/>
      <w:keepNext w:val="0"/>
      <w:spacing w:before="120" w:after="120" w:line="240" w:lineRule="auto"/>
    </w:pPr>
    <w:rPr>
      <w:rFonts w:ascii="Tahoma" w:hAnsi="Tahoma"/>
      <w:sz w:val="16"/>
      <w:szCs w:val="16"/>
    </w:rPr>
  </w:style>
  <w:style w:type="character" w:styleId="1175" w:customStyle="1">
    <w:name w:val="Схема документа Знак"/>
    <w:link w:val="1174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176" w:customStyle="1">
    <w:name w:val="Символ сноски"/>
    <w:rPr>
      <w:vertAlign w:val="superscript"/>
    </w:rPr>
  </w:style>
  <w:style w:type="paragraph" w:styleId="1177" w:customStyle="1">
    <w:name w:val="Основной текст 31"/>
    <w:basedOn w:val="804"/>
    <w:pPr>
      <w:ind w:right="6237" w:firstLine="0"/>
      <w:jc w:val="left"/>
      <w:keepNext w:val="0"/>
      <w:spacing w:before="120" w:after="120" w:line="240" w:lineRule="auto"/>
    </w:pPr>
    <w:rPr>
      <w:sz w:val="20"/>
      <w:szCs w:val="20"/>
      <w:lang w:eastAsia="ar-SA"/>
    </w:rPr>
  </w:style>
  <w:style w:type="paragraph" w:styleId="1178" w:customStyle="1">
    <w:name w:val="Основной текст с отступом 22"/>
    <w:basedOn w:val="804"/>
    <w:pPr>
      <w:ind w:left="283" w:firstLine="0"/>
      <w:jc w:val="left"/>
      <w:keepNext w:val="0"/>
      <w:spacing w:before="120" w:after="120" w:line="480" w:lineRule="auto"/>
    </w:pPr>
    <w:rPr>
      <w:lang w:eastAsia="ar-SA"/>
    </w:rPr>
  </w:style>
  <w:style w:type="paragraph" w:styleId="1179" w:customStyle="1">
    <w:name w:val="Основной текст с отступом 31"/>
    <w:basedOn w:val="804"/>
    <w:pPr>
      <w:ind w:right="-716" w:firstLine="567"/>
      <w:jc w:val="center"/>
      <w:keepNext w:val="0"/>
      <w:spacing w:before="120" w:after="120" w:line="240" w:lineRule="auto"/>
    </w:pPr>
    <w:rPr>
      <w:b/>
      <w:bCs/>
      <w:lang w:eastAsia="ar-SA"/>
    </w:rPr>
  </w:style>
  <w:style w:type="paragraph" w:styleId="1180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/>
      <w:lang w:eastAsia="ar-SA"/>
    </w:rPr>
  </w:style>
  <w:style w:type="paragraph" w:styleId="1181" w:customStyle="1">
    <w:name w:val="Основной текст 21"/>
    <w:basedOn w:val="804"/>
    <w:pPr>
      <w:ind w:firstLine="0"/>
      <w:jc w:val="left"/>
      <w:keepNext w:val="0"/>
      <w:spacing w:before="120" w:after="120" w:line="240" w:lineRule="auto"/>
    </w:pPr>
    <w:rPr>
      <w:szCs w:val="20"/>
      <w:lang w:eastAsia="ar-SA"/>
    </w:rPr>
  </w:style>
  <w:style w:type="paragraph" w:styleId="1182" w:customStyle="1">
    <w:name w:val="Таблица шапка"/>
    <w:basedOn w:val="804"/>
    <w:pPr>
      <w:ind w:left="57" w:right="57" w:firstLine="0"/>
      <w:jc w:val="left"/>
      <w:spacing w:before="40" w:after="40" w:line="240" w:lineRule="auto"/>
    </w:pPr>
    <w:rPr>
      <w:sz w:val="22"/>
      <w:szCs w:val="22"/>
    </w:rPr>
  </w:style>
  <w:style w:type="paragraph" w:styleId="1183" w:customStyle="1">
    <w:name w:val="Таблица текст"/>
    <w:basedOn w:val="804"/>
    <w:pPr>
      <w:ind w:left="57" w:right="57" w:firstLine="0"/>
      <w:jc w:val="left"/>
      <w:keepNext w:val="0"/>
      <w:spacing w:before="40" w:after="40" w:line="240" w:lineRule="auto"/>
    </w:pPr>
  </w:style>
  <w:style w:type="paragraph" w:styleId="1184" w:customStyle="1">
    <w:name w:val="Знак Знак Знак1"/>
    <w:basedOn w:val="804"/>
    <w:pPr>
      <w:ind w:firstLine="0"/>
      <w:jc w:val="left"/>
      <w:keepNext w:val="0"/>
      <w:spacing w:before="120"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85">
    <w:name w:val="Block Text"/>
    <w:basedOn w:val="804"/>
    <w:uiPriority w:val="99"/>
    <w:pPr>
      <w:ind w:left="-567" w:right="567" w:firstLine="720"/>
      <w:jc w:val="center"/>
      <w:keepNext w:val="0"/>
      <w:spacing w:before="120" w:after="120" w:line="240" w:lineRule="auto"/>
      <w:tabs>
        <w:tab w:val="left" w:pos="0" w:leader="none"/>
      </w:tabs>
    </w:pPr>
    <w:rPr>
      <w:b/>
      <w:sz w:val="28"/>
      <w:szCs w:val="20"/>
    </w:rPr>
  </w:style>
  <w:style w:type="character" w:styleId="1186" w:customStyle="1">
    <w:name w:val="Текст концевой сноски Знак"/>
    <w:link w:val="97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87" w:customStyle="1">
    <w:name w:val="Default Paragraph Font Para Char Char Знак"/>
    <w:basedOn w:val="804"/>
    <w:pPr>
      <w:ind w:firstLine="0"/>
      <w:jc w:val="left"/>
      <w:keepNext w:val="0"/>
      <w:spacing w:before="12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styleId="1188" w:customStyle="1">
    <w:name w:val="Стиль2"/>
  </w:style>
  <w:style w:type="character" w:styleId="1189">
    <w:name w:val="Strong"/>
    <w:uiPriority w:val="99"/>
    <w:qFormat/>
    <w:rPr>
      <w:rFonts w:cs="Times New Roman"/>
      <w:b/>
      <w:bCs/>
    </w:rPr>
  </w:style>
  <w:style w:type="character" w:styleId="1190">
    <w:name w:val="annotation reference"/>
    <w:uiPriority w:val="99"/>
    <w:semiHidden/>
    <w:unhideWhenUsed/>
    <w:rPr>
      <w:sz w:val="16"/>
      <w:szCs w:val="16"/>
    </w:rPr>
  </w:style>
  <w:style w:type="paragraph" w:styleId="1191">
    <w:name w:val="annotation text"/>
    <w:basedOn w:val="804"/>
    <w:link w:val="1192"/>
    <w:unhideWhenUsed/>
    <w:rPr>
      <w:sz w:val="20"/>
      <w:szCs w:val="20"/>
    </w:rPr>
  </w:style>
  <w:style w:type="character" w:styleId="1192" w:customStyle="1">
    <w:name w:val="Текст примечания Знак"/>
    <w:link w:val="119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93">
    <w:name w:val="annotation subject"/>
    <w:basedOn w:val="1191"/>
    <w:next w:val="1191"/>
    <w:link w:val="1194"/>
    <w:uiPriority w:val="99"/>
    <w:semiHidden/>
    <w:unhideWhenUsed/>
    <w:rPr>
      <w:b/>
      <w:bCs/>
    </w:rPr>
  </w:style>
  <w:style w:type="character" w:styleId="1194" w:customStyle="1">
    <w:name w:val="Тема примечания Знак"/>
    <w:link w:val="119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195" w:customStyle="1">
    <w:name w:val="Название объекта Знак"/>
    <w:link w:val="840"/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1196">
    <w:name w:val="index 1"/>
    <w:basedOn w:val="804"/>
    <w:next w:val="804"/>
    <w:semiHidden/>
    <w:pPr>
      <w:ind w:left="240" w:hanging="240"/>
      <w:jc w:val="left"/>
      <w:spacing w:before="120" w:after="120"/>
    </w:pPr>
    <w:rPr>
      <w:sz w:val="18"/>
      <w:szCs w:val="18"/>
    </w:rPr>
  </w:style>
  <w:style w:type="character" w:styleId="1197">
    <w:name w:val="FollowedHyperlink"/>
    <w:rPr>
      <w:color w:val="800080"/>
      <w:u w:val="single"/>
    </w:rPr>
  </w:style>
  <w:style w:type="paragraph" w:styleId="1198" w:customStyle="1">
    <w:name w:val="Стиль Заголовок 1 + Times New Roman 14 пт"/>
    <w:basedOn w:val="805"/>
    <w:link w:val="1199"/>
    <w:pPr>
      <w:ind w:firstLine="0"/>
      <w:keepLines w:val="0"/>
      <w:spacing w:before="240" w:after="60"/>
    </w:pPr>
    <w:rPr>
      <w:rFonts w:ascii="Times New Roman" w:hAnsi="Times New Roman"/>
      <w:szCs w:val="32"/>
    </w:rPr>
  </w:style>
  <w:style w:type="character" w:styleId="1199" w:customStyle="1">
    <w:name w:val="Стиль Заголовок 1 + Times New Roman 14 пт Знак"/>
    <w:link w:val="1198"/>
    <w:rPr>
      <w:rFonts w:ascii="Times New Roman" w:hAnsi="Times New Roman" w:eastAsia="Times New Roman" w:cs="Times New Roman"/>
      <w:b/>
      <w:bCs/>
      <w:color w:val="365f91"/>
      <w:sz w:val="28"/>
      <w:szCs w:val="32"/>
      <w:lang w:eastAsia="ru-RU"/>
    </w:rPr>
  </w:style>
  <w:style w:type="paragraph" w:styleId="1200" w:customStyle="1">
    <w:name w:val="Стиль Заголовок 2 + Times New Roman 12 пт не курсив После:  6 пт"/>
    <w:basedOn w:val="986"/>
    <w:pPr>
      <w:ind w:firstLine="0"/>
      <w:spacing w:after="120"/>
    </w:pPr>
    <w:rPr>
      <w:rFonts w:ascii="Times New Roman" w:hAnsi="Times New Roman"/>
      <w:i w:val="0"/>
      <w:iCs w:val="0"/>
      <w:sz w:val="26"/>
      <w:szCs w:val="26"/>
    </w:rPr>
  </w:style>
  <w:style w:type="paragraph" w:styleId="1201" w:customStyle="1">
    <w:name w:val="Стиль МРСК_таблица_текст + По центру"/>
    <w:basedOn w:val="1019"/>
    <w:pPr>
      <w:jc w:val="center"/>
      <w:spacing w:before="120" w:after="120"/>
    </w:pPr>
  </w:style>
  <w:style w:type="paragraph" w:styleId="1202" w:customStyle="1">
    <w:name w:val="Б_Основной_текст_абзацев"/>
    <w:basedOn w:val="804"/>
    <w:link w:val="1203"/>
    <w:pPr>
      <w:spacing w:before="120" w:after="120"/>
    </w:pPr>
    <w:rPr>
      <w:sz w:val="22"/>
      <w:szCs w:val="20"/>
    </w:rPr>
  </w:style>
  <w:style w:type="character" w:styleId="1203" w:customStyle="1">
    <w:name w:val="Б_Основной_текст_абзацев Знак"/>
    <w:link w:val="1202"/>
    <w:rPr>
      <w:rFonts w:ascii="Times New Roman" w:hAnsi="Times New Roman" w:eastAsia="Times New Roman" w:cs="Times New Roman"/>
      <w:szCs w:val="20"/>
      <w:lang w:eastAsia="ru-RU"/>
    </w:rPr>
  </w:style>
  <w:style w:type="paragraph" w:styleId="1204" w:customStyle="1">
    <w:name w:val="Б_Список(б)"/>
    <w:basedOn w:val="1205"/>
    <w:pPr>
      <w:ind w:left="360" w:hanging="360"/>
      <w:tabs>
        <w:tab w:val="num" w:pos="360" w:leader="none"/>
      </w:tabs>
    </w:pPr>
    <w:rPr>
      <w:sz w:val="20"/>
      <w:szCs w:val="20"/>
    </w:rPr>
  </w:style>
  <w:style w:type="paragraph" w:styleId="1205">
    <w:name w:val="List"/>
    <w:basedOn w:val="804"/>
    <w:pPr>
      <w:contextualSpacing/>
      <w:ind w:left="283" w:hanging="283"/>
      <w:spacing w:before="120" w:after="120"/>
    </w:pPr>
  </w:style>
  <w:style w:type="paragraph" w:styleId="1206" w:customStyle="1">
    <w:name w:val="СК Заголовок таблицы"/>
    <w:basedOn w:val="804"/>
    <w:qFormat/>
    <w:pPr>
      <w:ind w:firstLine="0"/>
      <w:jc w:val="center"/>
      <w:spacing w:before="120" w:after="120"/>
      <w:widowControl w:val="off"/>
    </w:pPr>
    <w:rPr>
      <w:b/>
      <w:bCs/>
    </w:rPr>
  </w:style>
  <w:style w:type="paragraph" w:styleId="1207" w:customStyle="1">
    <w:name w:val="СК Обычный"/>
    <w:basedOn w:val="804"/>
    <w:pPr>
      <w:ind w:firstLine="0"/>
      <w:spacing w:before="120" w:after="120"/>
    </w:pPr>
  </w:style>
  <w:style w:type="paragraph" w:styleId="1208" w:customStyle="1">
    <w:name w:val="!Iniiaiie oaeno6"/>
    <w:basedOn w:val="804"/>
    <w:pPr>
      <w:keepNext w:val="0"/>
      <w:spacing w:line="240" w:lineRule="auto"/>
    </w:pPr>
    <w:rPr>
      <w:szCs w:val="20"/>
    </w:rPr>
  </w:style>
  <w:style w:type="paragraph" w:styleId="1209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paragraph" w:styleId="1210" w:customStyle="1">
    <w:name w:val="Body Text Indent 21"/>
    <w:basedOn w:val="804"/>
    <w:pPr>
      <w:ind w:firstLine="720"/>
      <w:jc w:val="left"/>
      <w:keepNext w:val="0"/>
      <w:spacing w:line="240" w:lineRule="auto"/>
    </w:pPr>
    <w:rPr>
      <w:sz w:val="26"/>
      <w:szCs w:val="26"/>
    </w:rPr>
  </w:style>
  <w:style w:type="paragraph" w:styleId="1211" w:customStyle="1">
    <w:name w:val="au?iue"/>
    <w:pPr>
      <w:ind w:firstLine="709"/>
      <w:jc w:val="both"/>
      <w:widowControl w:val="off"/>
    </w:pPr>
    <w:rPr>
      <w:rFonts w:ascii="Journal" w:hAnsi="Journal" w:eastAsia="Times New Roman" w:cs="Journal"/>
      <w:sz w:val="24"/>
      <w:szCs w:val="24"/>
    </w:rPr>
  </w:style>
  <w:style w:type="paragraph" w:styleId="1212" w:customStyle="1">
    <w:name w:val="бычный"/>
    <w:link w:val="1213"/>
    <w:pPr>
      <w:ind w:firstLine="709"/>
      <w:jc w:val="both"/>
      <w:widowControl w:val="off"/>
    </w:pPr>
    <w:rPr>
      <w:rFonts w:ascii="Journal" w:hAnsi="Journal" w:eastAsia="Times New Roman" w:cs="Journal"/>
      <w:sz w:val="24"/>
      <w:szCs w:val="24"/>
    </w:rPr>
  </w:style>
  <w:style w:type="character" w:styleId="1213" w:customStyle="1">
    <w:name w:val="бычный Знак"/>
    <w:link w:val="1212"/>
    <w:rPr>
      <w:rFonts w:ascii="Journal" w:hAnsi="Journal" w:eastAsia="Times New Roman" w:cs="Journal"/>
      <w:sz w:val="24"/>
      <w:szCs w:val="24"/>
      <w:lang w:eastAsia="ru-RU"/>
    </w:rPr>
  </w:style>
  <w:style w:type="paragraph" w:styleId="1214" w:customStyle="1">
    <w:name w:val="Body Text 23"/>
    <w:basedOn w:val="1211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215" w:customStyle="1">
    <w:name w:val="Body Text 21"/>
    <w:basedOn w:val="1211"/>
    <w:pPr>
      <w:ind w:firstLine="567"/>
    </w:pPr>
    <w:rPr>
      <w:rFonts w:ascii="Times New Roman" w:hAnsi="Times New Roman" w:cs="Times New Roman"/>
      <w:szCs w:val="20"/>
    </w:rPr>
  </w:style>
  <w:style w:type="paragraph" w:styleId="1216" w:customStyle="1">
    <w:name w:val="Iniiaiie oaeno"/>
    <w:basedOn w:val="804"/>
    <w:pPr>
      <w:ind w:firstLine="720"/>
      <w:jc w:val="left"/>
      <w:keepNext w:val="0"/>
      <w:spacing w:after="120" w:line="240" w:lineRule="auto"/>
      <w:widowControl w:val="off"/>
    </w:pPr>
    <w:rPr>
      <w:rFonts w:ascii="Tms Rmn" w:hAnsi="Tms Rmn"/>
      <w:sz w:val="20"/>
      <w:szCs w:val="20"/>
    </w:rPr>
  </w:style>
  <w:style w:type="paragraph" w:styleId="1217" w:customStyle="1">
    <w:name w:val="Абзац правил"/>
    <w:pPr>
      <w:ind w:firstLine="567"/>
      <w:jc w:val="both"/>
      <w:spacing w:before="40" w:after="40"/>
    </w:pPr>
    <w:rPr>
      <w:rFonts w:ascii="Arial" w:hAnsi="Arial" w:eastAsia="Times New Roman" w:cs="Arial"/>
    </w:rPr>
  </w:style>
  <w:style w:type="paragraph" w:styleId="1218" w:customStyle="1">
    <w:name w:val="Preformatted Text"/>
    <w:basedOn w:val="804"/>
    <w:pPr>
      <w:ind w:firstLine="0"/>
      <w:jc w:val="left"/>
      <w:keepNext w:val="0"/>
      <w:spacing w:line="240" w:lineRule="auto"/>
      <w:widowControl w:val="off"/>
    </w:pPr>
    <w:rPr>
      <w:rFonts w:ascii="Courier New" w:hAnsi="Courier New" w:cs="Courier New"/>
      <w:sz w:val="20"/>
      <w:szCs w:val="20"/>
      <w:lang w:eastAsia="en-US"/>
    </w:rPr>
  </w:style>
  <w:style w:type="character" w:styleId="1219" w:customStyle="1">
    <w:name w:val="Подзаголовок Знак"/>
    <w:link w:val="830"/>
    <w:uiPriority w:val="11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220" w:customStyle="1">
    <w:name w:val="Без интервала Знак"/>
    <w:link w:val="827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21" w:customStyle="1">
    <w:name w:val="Абзац списка Знак;Абзац маркированнный Знак;Нумерованый список Знак"/>
    <w:link w:val="1167"/>
    <w:uiPriority w:val="34"/>
    <w:rPr>
      <w:rFonts w:ascii="Times New Roman" w:hAnsi="Times New Roman" w:eastAsia="Times New Roman"/>
      <w:sz w:val="24"/>
      <w:szCs w:val="24"/>
    </w:rPr>
  </w:style>
  <w:style w:type="character" w:styleId="1222" w:customStyle="1">
    <w:name w:val="defaultlabelstyle3"/>
    <w:rPr>
      <w:rFonts w:ascii="open-sans" w:hAnsi="open-sans"/>
      <w:color w:val="333333"/>
      <w:sz w:val="20"/>
      <w:szCs w:val="20"/>
    </w:rPr>
  </w:style>
  <w:style w:type="paragraph" w:styleId="1223" w:customStyle="1">
    <w:name w:val="ConsPlusNonformat"/>
    <w:uiPriority w:val="99"/>
    <w:rPr>
      <w:rFonts w:ascii="Courier New" w:hAnsi="Courier New" w:eastAsia="Times New Roman" w:cs="Courier New"/>
    </w:rPr>
  </w:style>
  <w:style w:type="paragraph" w:styleId="1224" w:customStyle="1">
    <w:name w:val="Основной текст1"/>
    <w:link w:val="957"/>
    <w:unhideWhenUsed/>
    <w:pPr>
      <w:ind w:firstLine="567"/>
      <w:jc w:val="both"/>
      <w:spacing w:before="120" w:after="12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KularAY@tv.rosseti-sib.ru" TargetMode="External"/><Relationship Id="rId23" Type="http://schemas.openxmlformats.org/officeDocument/2006/relationships/hyperlink" Target="mailto:BaturinNV@tuva.mrsk-sib.ru" TargetMode="External"/><Relationship Id="rId24" Type="http://schemas.openxmlformats.org/officeDocument/2006/relationships/hyperlink" Target="mailto:KularAY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revision>24</cp:revision>
  <dcterms:created xsi:type="dcterms:W3CDTF">2023-11-05T03:42:00Z</dcterms:created>
  <dcterms:modified xsi:type="dcterms:W3CDTF">2025-04-11T03:43:45Z</dcterms:modified>
  <cp:version>1048576</cp:version>
</cp:coreProperties>
</file>